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22:04</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20</w:t>
            </w:r>
          </w:p>
        </w:tc>
      </w:tr>
      <w:tr>
        <w:tc>
          <w:tcPr>
            <w:tcW w:type="dxa" w:w="4320"/>
          </w:tcPr>
          <w:p>
            <w:r>
              <w:t>Total Test Steps</w:t>
            </w:r>
          </w:p>
        </w:tc>
        <w:tc>
          <w:tcPr>
            <w:tcW w:type="dxa" w:w="4320"/>
          </w:tcPr>
          <w:p>
            <w:r>
              <w:t>73</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P2=10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TC02</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TC03</w:t>
            </w:r>
          </w:p>
        </w:tc>
        <w:tc>
          <w:tcPr>
            <w:tcW w:type="dxa" w:w="2880"/>
          </w:tcPr>
          <w:p>
            <w:r>
              <w:t>Validate Order Inquiry happy path</w:t>
            </w:r>
          </w:p>
        </w:tc>
        <w:tc>
          <w:tcPr>
            <w:tcW w:type="dxa" w:w="2880"/>
          </w:tcPr>
          <w:p>
            <w:r>
              <w:t>P1</w:t>
            </w:r>
          </w:p>
        </w:tc>
      </w:tr>
      <w:tr>
        <w:tc>
          <w:tcPr>
            <w:tcW w:type="dxa" w:w="2880"/>
          </w:tcPr>
          <w:p>
            <w:r>
              <w:t>TC05</w:t>
            </w:r>
          </w:p>
        </w:tc>
        <w:tc>
          <w:tcPr>
            <w:tcW w:type="dxa" w:w="2880"/>
          </w:tcPr>
          <w:p>
            <w:r>
              <w:t>Validate Order Inquiry through NBOP</w:t>
            </w:r>
          </w:p>
        </w:tc>
        <w:tc>
          <w:tcPr>
            <w:tcW w:type="dxa" w:w="2880"/>
          </w:tcPr>
          <w:p>
            <w:r>
              <w:t>P2</w:t>
            </w:r>
          </w:p>
        </w:tc>
      </w:tr>
      <w:tr>
        <w:tc>
          <w:tcPr>
            <w:tcW w:type="dxa" w:w="2880"/>
          </w:tcPr>
          <w:p>
            <w:r>
              <w:t>TC15</w:t>
            </w:r>
          </w:p>
        </w:tc>
        <w:tc>
          <w:tcPr>
            <w:tcW w:type="dxa" w:w="2880"/>
          </w:tcPr>
          <w:p>
            <w:r>
              <w:t>Verify Syniverse is NOT called during Order Inquiry</w:t>
            </w:r>
          </w:p>
        </w:tc>
        <w:tc>
          <w:tcPr>
            <w:tcW w:type="dxa" w:w="2880"/>
          </w:tcPr>
          <w:p>
            <w:r>
              <w:t>P3</w:t>
            </w:r>
          </w:p>
        </w:tc>
      </w:tr>
      <w:tr>
        <w:tc>
          <w:tcPr>
            <w:tcW w:type="dxa" w:w="2880"/>
          </w:tcPr>
          <w:p>
            <w:r>
              <w:t>TC16</w:t>
            </w:r>
          </w:p>
        </w:tc>
        <w:tc>
          <w:tcPr>
            <w:tcW w:type="dxa" w:w="2880"/>
          </w:tcPr>
          <w:p>
            <w:r>
              <w:t>Verify NSL DB state is consistent after successful Order Inquiry</w:t>
            </w:r>
          </w:p>
        </w:tc>
        <w:tc>
          <w:tcPr>
            <w:tcW w:type="dxa" w:w="2880"/>
          </w:tcPr>
          <w:p>
            <w:r>
              <w:t>P3</w:t>
            </w:r>
          </w:p>
        </w:tc>
      </w:tr>
      <w:tr>
        <w:tc>
          <w:tcPr>
            <w:tcW w:type="dxa" w:w="2880"/>
          </w:tcPr>
          <w:p>
            <w:r>
              <w:t>TC17</w:t>
            </w:r>
          </w:p>
        </w:tc>
        <w:tc>
          <w:tcPr>
            <w:tcW w:type="dxa" w:w="2880"/>
          </w:tcPr>
          <w:p>
            <w:r>
              <w:t>Validate subscriber profile displays correctly for Order Inquiry</w:t>
            </w:r>
          </w:p>
        </w:tc>
        <w:tc>
          <w:tcPr>
            <w:tcW w:type="dxa" w:w="2880"/>
          </w:tcPr>
          <w:p>
            <w:r>
              <w:t>P3</w:t>
            </w:r>
          </w:p>
        </w:tc>
      </w:tr>
      <w:tr>
        <w:tc>
          <w:tcPr>
            <w:tcW w:type="dxa" w:w="2880"/>
          </w:tcPr>
          <w:p>
            <w:r>
              <w:t>TC18</w:t>
            </w:r>
          </w:p>
        </w:tc>
        <w:tc>
          <w:tcPr>
            <w:tcW w:type="dxa" w:w="2880"/>
          </w:tcPr>
          <w:p>
            <w:r>
              <w:t>Validate Device Information section updates after Order Inquiry</w:t>
            </w:r>
          </w:p>
        </w:tc>
        <w:tc>
          <w:tcPr>
            <w:tcW w:type="dxa" w:w="2880"/>
          </w:tcPr>
          <w:p>
            <w:r>
              <w:t>P3</w:t>
            </w:r>
          </w:p>
        </w:tc>
      </w:tr>
      <w:tr>
        <w:tc>
          <w:tcPr>
            <w:tcW w:type="dxa" w:w="2880"/>
          </w:tcPr>
          <w:p>
            <w:r>
              <w:t>TC19</w:t>
            </w:r>
          </w:p>
        </w:tc>
        <w:tc>
          <w:tcPr>
            <w:tcW w:type="dxa" w:w="2880"/>
          </w:tcPr>
          <w:p>
            <w:r>
              <w:t>Verify Order Inquiry API response payload contains all required fields</w:t>
            </w:r>
          </w:p>
        </w:tc>
        <w:tc>
          <w:tcPr>
            <w:tcW w:type="dxa" w:w="2880"/>
          </w:tcPr>
          <w:p>
            <w:r>
              <w:t>P3</w:t>
            </w:r>
          </w:p>
        </w:tc>
      </w:tr>
      <w:tr>
        <w:tc>
          <w:tcPr>
            <w:tcW w:type="dxa" w:w="2880"/>
          </w:tcPr>
          <w:p>
            <w:r>
              <w:t>TC20</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TC06</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TC07</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TC08</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TC09</w:t>
            </w:r>
          </w:p>
        </w:tc>
        <w:tc>
          <w:tcPr>
            <w:tcW w:type="dxa" w:w="2880"/>
          </w:tcPr>
          <w:p>
            <w:r>
              <w:t>Negative: Validate Order Inquiry rejects invalid MDN in NBOP</w:t>
            </w:r>
          </w:p>
        </w:tc>
        <w:tc>
          <w:tcPr>
            <w:tcW w:type="dxa" w:w="2880"/>
          </w:tcPr>
          <w:p>
            <w:r>
              <w:t>P2</w:t>
            </w:r>
          </w:p>
        </w:tc>
      </w:tr>
      <w:tr>
        <w:tc>
          <w:tcPr>
            <w:tcW w:type="dxa" w:w="2880"/>
          </w:tcPr>
          <w:p>
            <w:r>
              <w:t>TC10</w:t>
            </w:r>
          </w:p>
        </w:tc>
        <w:tc>
          <w:tcPr>
            <w:tcW w:type="dxa" w:w="2880"/>
          </w:tcPr>
          <w:p>
            <w:r>
              <w:t>Negative: Validate Order Inquiry handles non-existent MDN in NBOP</w:t>
            </w:r>
          </w:p>
        </w:tc>
        <w:tc>
          <w:tcPr>
            <w:tcW w:type="dxa" w:w="2880"/>
          </w:tcPr>
          <w:p>
            <w:r>
              <w:t>P2</w:t>
            </w:r>
          </w:p>
        </w:tc>
      </w:tr>
      <w:tr>
        <w:tc>
          <w:tcPr>
            <w:tcW w:type="dxa" w:w="2880"/>
          </w:tcPr>
          <w:p>
            <w:r>
              <w:t>TC11</w:t>
            </w:r>
          </w:p>
        </w:tc>
        <w:tc>
          <w:tcPr>
            <w:tcW w:type="dxa" w:w="2880"/>
          </w:tcPr>
          <w:p>
            <w:r>
              <w:t>Negative: Verify Order Inquiry rolls back cleanly on mid-operation failure</w:t>
            </w:r>
          </w:p>
        </w:tc>
        <w:tc>
          <w:tcPr>
            <w:tcW w:type="dxa" w:w="2880"/>
          </w:tcPr>
          <w:p>
            <w:r>
              <w:t>P2</w:t>
            </w:r>
          </w:p>
        </w:tc>
      </w:tr>
      <w:tr>
        <w:tc>
          <w:tcPr>
            <w:tcW w:type="dxa" w:w="2880"/>
          </w:tcPr>
          <w:p>
            <w:r>
              <w:t>TC12</w:t>
            </w:r>
          </w:p>
        </w:tc>
        <w:tc>
          <w:tcPr>
            <w:tcW w:type="dxa" w:w="2880"/>
          </w:tcPr>
          <w:p>
            <w:r>
              <w:t>Validate TMO_Order_Inquiry_NE not sending Order Status for failed transcations</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Order Inquiry rejects duplicate request for same MDN within processing window</w:t>
            </w:r>
          </w:p>
        </w:tc>
        <w:tc>
          <w:tcPr>
            <w:tcW w:type="dxa" w:w="2880"/>
          </w:tcPr>
          <w:p>
            <w:r>
              <w:t>P2</w:t>
            </w:r>
          </w:p>
        </w:tc>
      </w:tr>
      <w:tr>
        <w:tc>
          <w:tcPr>
            <w:tcW w:type="dxa" w:w="2880"/>
          </w:tcPr>
          <w:p>
            <w:r>
              <w:t>TC14</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2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