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18:49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P2=6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The API must validate key identifiers.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if Line Id is not found, return ERR20 — Line Not found;.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Sync Subscriber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Sync Subscriber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Sync Subscriber completes successfully with valid inputs via Mediation pipeline.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Sync Subscriber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NSL DB state is consistent after successful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subscriber profile displays correctly for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Device Information section updates after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As NSL, Sync subscriber api should be available for both VZW and TMO subscribers.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Sync Subscriber iccid detected between tmo and nsl, and the device is no.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Sync Subscriber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(4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