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MWTGPROV-4009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NBOP, INTG]: New MVNO - Sync Subscriber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PI-53, TMO_MVP+,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2026-04-15 19:32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NBOP, INTG]: New MVNO - Sync Subscriber feature for TMO MVNO provisioning. [NSLNM NBOP INTG]: New MVNO - Sync Subscriber</w:t>
        <w:br/>
        <w:t>This change extends the existing Verizon implementation to provide TMO parity for subscriber synchronization using the /nsl/provisioning/mno/v1/nbo/sync-subscriber API and integrates this into the NBOP UI for both TMO (new) and Verizon (regression).</w:t>
        <w:br/>
        <w:t>Currently, the Verizon implementation supports five transaction types—YL, YD, YP, YM, and PL—that sync line, device, and plan/feature data between Verizon and NSL, with BAU behavior for external notificat</w:t>
      </w:r>
    </w:p>
    <w:p>
      <w:pPr>
        <w:pStyle w:val="Heading1"/>
      </w:pPr>
      <w:r>
        <w:t>3. Scope &amp; Business Rules</w:t>
      </w:r>
    </w:p>
    <w:p>
      <w:r>
        <w:t>[NSLNM NBOP INTG]: New MVNO - Sync Subscriber</w:t>
        <w:br/>
        <w:t>This change extends the existing Verizon implementation to provide TMO parity for subscriber synchronization using the /nsl/provisioning/mno/v1/nbo/sync-subscriber API and integrates this into the NBOP UI for both TMO (new) and Verizon (regression).</w:t>
        <w:br/>
        <w:t>Currently, the Verizon implementation supports five transaction types—YL, YD, YP, YM, and PL—that sync line, device, and plan/feature data between Verizon and NSL, with BAU behavior for external notifications and validations.</w:t>
        <w:br/>
        <w:t>Now, the same four transaction types must be used and tested for TMO: YL to sync line status from TMO to NSL; YD to sync device status from TMO to NSL; YP to sync plan and feature information from TMO to NSL; YM syncs from TMO to NSL for other data: and PL to sync plan and feature information from NSL to TMO.</w:t>
        <w:br/>
        <w:t>For PL, there must be no changes to any external systems.</w:t>
        <w:br/>
        <w:t>For YL, YD, YM, and YP, if anything changes, ITMBO and EMM must be notified. Additionally, for YL transaction</w:t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For the TMO flow type, the response sent back should remain same as to what is currently defined for VZW flow</w:t>
      </w:r>
    </w:p>
    <w:p>
      <w:pPr>
        <w:pStyle w:val="ListNumber"/>
      </w:pPr>
      <w:r>
        <w:t>2. Test strategy document is available.</w:t>
      </w:r>
    </w:p>
    <w:p>
      <w:pPr>
        <w:pStyle w:val="ListNumber"/>
      </w:pPr>
      <w:r>
        <w:t>3. KPIs and SLAs should be BAU.</w:t>
      </w:r>
    </w:p>
    <w:p>
      <w:pPr>
        <w:pStyle w:val="ListNumber"/>
      </w:pPr>
      <w:r>
        <w:t>4.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17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62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P1=4  </w:t>
      </w:r>
      <w:r>
        <w:t xml:space="preserve">P2=6  </w:t>
      </w:r>
      <w:r>
        <w:t xml:space="preserve">P3=7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Sync Subscriber happy path.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Verify Sync Subscriber completes successfully with valid inputs via Mediation pipeline.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Validate Sync Subscriber through NBOP.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Verify NSL DB state is consistent after successful Sync Subscriber.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Validate subscriber profile displays correctly for Sync Subscriber.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Validate Device Information section updates after Sync Subscriber.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Validate As NSL, Sync subscriber api should be available for both VZW and TMO subscribers.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Validate For YL transaction* status NSL to ensure the following actions on Syniverse.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Validate Sync Subscriber iccid detected between tmo and nsl, and the device is no.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Validate has ensured that all the Sync subscriber transactions are working per the provided logic.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The API must validate key identifiers.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if Line Id is not found, return ERR20 — Line Not found;.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if the MDN is not on the Line Id, return ERR161 — MDN and lineId mismatch.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Negative: Validate Sync Subscriber rejects invalid MDN in NBOP.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Negative: Validate Sync Subscriber handles non-existent MDN in NBOP.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Verify Sync Subscriber rejects duplicate request for same MDN within processing window.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Edge Case: Validate Sync Subscriber handles session timeout in NBOP.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MWTGPROV-4009 (Description, AC, Labels, Links)</w:t>
      </w:r>
    </w:p>
    <w:p>
      <w:pPr>
        <w:pStyle w:val="ListBullet"/>
      </w:pPr>
      <w:r>
        <w:t>Jira Comments: 1 comments scanned</w:t>
      </w:r>
    </w:p>
    <w:p>
      <w:pPr>
        <w:pStyle w:val="ListBullet"/>
      </w:pPr>
      <w:r>
        <w:t>Jira Subtasks: 1 subtasks scanned</w:t>
      </w:r>
    </w:p>
    <w:p>
      <w:pPr>
        <w:pStyle w:val="ListBullet"/>
      </w:pPr>
      <w:r>
        <w:t>Chalk: MWTGPROV-4009 section (4 scenarios)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AC not covered: "Updated HLD."</w:t>
      </w:r>
    </w:p>
    <w:p>
      <w:pPr>
        <w:pStyle w:val="ListBullet"/>
      </w:pPr>
      <w:r>
        <w:t>Mandatory check missing: Hotlined MDN</w:t>
      </w:r>
    </w:p>
    <w:p>
      <w:pPr>
        <w:pStyle w:val="ListBullet"/>
      </w:pPr>
      <w:r>
        <w:t>Mandatory check missing: Suspended MDN</w:t>
      </w:r>
    </w:p>
    <w:p>
      <w:pPr>
        <w:pStyle w:val="ListBullet"/>
      </w:pPr>
      <w:r>
        <w:t>Mandatory check missing: Deactivated MDN</w:t>
      </w:r>
    </w:p>
    <w:p>
      <w:pPr>
        <w:pStyle w:val="ListBullet"/>
      </w:pPr>
      <w:r>
        <w:t>Mandatory check missing: Invalid AccountId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