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19:46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P2=10  </w:t>
      </w:r>
      <w:r>
        <w:t xml:space="preserve">P3=14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Device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Sync Subscriber if different plan features are detected between TMO and NSL, then trig.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API must validate key identifiers.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if Line Id is not found, return ERR20 — Line Not found;.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Sync Subscriber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