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21:24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P2=19  </w:t>
      </w:r>
      <w:r>
        <w:t xml:space="preserve">P3=17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As NSL, Sync subscriber api should be available for both VZW and TMO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hotlined and ho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Invalid AccountId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LineId AccountId mismatch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Sync Subscriber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Sync Subscriber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Verify Sync Subscriber handles Syniverse HTTP 403 Forbidden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