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07:44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P2=19  </w:t>
      </w:r>
      <w:r>
        <w:t xml:space="preserve">P3=17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As NSL, Sync subscriber api should be available for both VZW and TMO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hotlined and ho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Invalid AccountId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LineId AccountId mismatch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Sync Subscriber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Sync Subscriber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Verify Sync Subscriber handles Syniverse HTTP 403 Forbidden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API, ensuring BAU Verizon sync-subscri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subscriber, ensuring the UI passes the correct trans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