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P2=17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Status=Deactive,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Status=Active, NSL Status=Suspend,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Sync Subscriber when TMO Status=Deactive, NSL Status=Deactive,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Sync Subscriber when TMO Status=Deactive, NSL Status=Active, Syniverse Action=Remove subscriber from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Sync Subscriber when TMO Status=Deactive, NSL Status=Suspend,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TMO_SYNC YD Transaction_NSL not sending all required attributes in Connection manager call during Sync Subscrib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 xml:space="preserve">Validate TMO_SYNC LINE STATUS YL_NSL not updating the new BCD value in MIG_LINE table after YL when line is Deactive in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