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2026-04-29 17:33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P2=15  </w:t>
      </w:r>
      <w:r>
        <w:t xml:space="preserve">P3=26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Sync Subscriber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Sync Subscriber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Audit-History Invariant: Verify complete audit trail for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 - the scenarios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UI to trigger execution of YL YD YP and PL for a TMO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Sync Subscriber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APOLLO_NE is notified updated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Sync Subscriber when TMO StatusActive NSL StatusActive Syniverse ActionNo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StatusActive NSL StatusDeactive Syniverse ActionCreate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StatusActive NSL StatusSuspend Syniverse ActionCreate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StatusActive NSL StatusHotline Syniverse ActionNo action TMO doesn’t expose hotline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StatusDeactive NSL StatusDeactive Syniverse ActionNo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StatusDeactive NSL StatusActive Syniverse ActionRemove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StatusDeactive NSL StatusSuspend Syniverse ActionNo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StatusDeactive NSL StatusHotline Syniverse ActionNo action TMO doesn’t expose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User must have an Active TMO line in NSL with IMEI mismatch with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For YL Transaction typeNSL is sending incorrect message when the line status in both NSL and NETWORK are same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should update the new BCD value in MIG LINE table after success YL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not invoking Syniverse Register Subscriber outbound 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 53.2 TMO SYNC PY Async is not received from APOLLO-NE after successful PY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N 53.2 TMO SYNC YP NSL is returing incorrect description as Plan already in Sync with Network during YP when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Sync Subscriber iccid detected between tmo and nsl and the device is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 change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Line Id is not found return ERR20 -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the MDN is not on the Line Id return ERR161 -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PL transaction — verify NO external system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Sync Subscriber rejects operation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Sync Subscriber handles invalid input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Sync Subscriber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Sync Subscriber handles APOLLO_NE HTTP 500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Sync Subscriber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16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