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Ready to Start</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2026-04-13 22:29</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bo</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both externalAccountNumber and externalAccountStatus,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69</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P2=8  </w:t>
      </w:r>
      <w:r>
        <w:t xml:space="preserve">P3=5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Sync Key Info completes successfully with valid inputs via ITMBO channel.</w:t>
            </w:r>
          </w:p>
        </w:tc>
        <w:tc>
          <w:tcPr>
            <w:tcW w:type="dxa" w:w="2880"/>
          </w:tcPr>
          <w:p>
            <w:r>
              <w:t>P1</w:t>
            </w:r>
          </w:p>
        </w:tc>
      </w:tr>
      <w:tr>
        <w:tc>
          <w:tcPr>
            <w:tcW w:type="dxa" w:w="2880"/>
          </w:tcPr>
          <w:p>
            <w:r>
              <w:t>TC13</w:t>
            </w:r>
          </w:p>
        </w:tc>
        <w:tc>
          <w:tcPr>
            <w:tcW w:type="dxa" w:w="2880"/>
          </w:tcPr>
          <w:p>
            <w:r>
              <w:t>Verify NSL DB state is consistent after successful Sync Key Info.</w:t>
            </w:r>
          </w:p>
        </w:tc>
        <w:tc>
          <w:tcPr>
            <w:tcW w:type="dxa" w:w="2880"/>
          </w:tcPr>
          <w:p>
            <w:r>
              <w:t>P3</w:t>
            </w:r>
          </w:p>
        </w:tc>
      </w:tr>
      <w:tr>
        <w:tc>
          <w:tcPr>
            <w:tcW w:type="dxa" w:w="2880"/>
          </w:tcPr>
          <w:p>
            <w:r>
              <w:t>TC14</w:t>
            </w:r>
          </w:p>
        </w:tc>
        <w:tc>
          <w:tcPr>
            <w:tcW w:type="dxa" w:w="2880"/>
          </w:tcPr>
          <w:p>
            <w:r>
              <w:t>Verify NBOP portal reflects Sync Key Info changes immediately.</w:t>
            </w:r>
          </w:p>
        </w:tc>
        <w:tc>
          <w:tcPr>
            <w:tcW w:type="dxa" w:w="2880"/>
          </w:tcPr>
          <w:p>
            <w:r>
              <w:t>P3</w:t>
            </w:r>
          </w:p>
        </w:tc>
      </w:tr>
      <w:tr>
        <w:tc>
          <w:tcPr>
            <w:tcW w:type="dxa" w:w="2880"/>
          </w:tcPr>
          <w:p>
            <w:r>
              <w:t>TC15</w:t>
            </w:r>
          </w:p>
        </w:tc>
        <w:tc>
          <w:tcPr>
            <w:tcW w:type="dxa" w:w="2880"/>
          </w:tcPr>
          <w:p>
            <w:r>
              <w:t>Validate _UAT_PROGRESSION_53.2: TMO_NBOP_TT:YK_Sync solo line id menu is not displayed even after.</w:t>
            </w:r>
          </w:p>
        </w:tc>
        <w:tc>
          <w:tcPr>
            <w:tcW w:type="dxa" w:w="2880"/>
          </w:tcPr>
          <w:p>
            <w:r>
              <w:t>P3</w:t>
            </w:r>
          </w:p>
        </w:tc>
      </w:tr>
      <w:tr>
        <w:tc>
          <w:tcPr>
            <w:tcW w:type="dxa" w:w="2880"/>
          </w:tcPr>
          <w:p>
            <w:r>
              <w:t>TC16</w:t>
            </w:r>
          </w:p>
        </w:tc>
        <w:tc>
          <w:tcPr>
            <w:tcW w:type="dxa" w:w="2880"/>
          </w:tcPr>
          <w:p>
            <w:r>
              <w:t>Validate The NBOP admin role should enabled with MON_TMO.</w:t>
            </w:r>
          </w:p>
        </w:tc>
        <w:tc>
          <w:tcPr>
            <w:tcW w:type="dxa" w:w="2880"/>
          </w:tcPr>
          <w:p>
            <w:r>
              <w:t>P3</w:t>
            </w:r>
          </w:p>
        </w:tc>
      </w:tr>
      <w:tr>
        <w:tc>
          <w:tcPr>
            <w:tcW w:type="dxa" w:w="2880"/>
          </w:tcPr>
          <w:p>
            <w:r>
              <w:t>TC17</w:t>
            </w:r>
          </w:p>
        </w:tc>
        <w:tc>
          <w:tcPr>
            <w:tcW w:type="dxa" w:w="2880"/>
          </w:tcPr>
          <w:p>
            <w:r>
              <w:t>Validate Regardless of the TMO or VZW flow type.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Validate Input validation must enforce.</w:t>
            </w:r>
          </w:p>
        </w:tc>
        <w:tc>
          <w:tcPr>
            <w:tcW w:type="dxa" w:w="2880"/>
          </w:tcPr>
          <w:p>
            <w:r>
              <w:t>P1</w:t>
            </w:r>
          </w:p>
        </w:tc>
      </w:tr>
      <w:tr>
        <w:tc>
          <w:tcPr>
            <w:tcW w:type="dxa" w:w="2880"/>
          </w:tcPr>
          <w:p>
            <w:r>
              <w:t>TC03</w:t>
            </w:r>
          </w:p>
        </w:tc>
        <w:tc>
          <w:tcPr>
            <w:tcW w:type="dxa" w:w="2880"/>
          </w:tcPr>
          <w:p>
            <w:r>
              <w:t>Validate Sync Key Info mdn does not equal the nsl line mdn, return err165 — m.</w:t>
            </w:r>
          </w:p>
        </w:tc>
        <w:tc>
          <w:tcPr>
            <w:tcW w:type="dxa" w:w="2880"/>
          </w:tcPr>
          <w:p>
            <w:r>
              <w:t>P1</w:t>
            </w:r>
          </w:p>
        </w:tc>
      </w:tr>
      <w:tr>
        <w:tc>
          <w:tcPr>
            <w:tcW w:type="dxa" w:w="2880"/>
          </w:tcPr>
          <w:p>
            <w:r>
              <w:t>TC04</w:t>
            </w:r>
          </w:p>
        </w:tc>
        <w:tc>
          <w:tcPr>
            <w:tcW w:type="dxa" w:w="2880"/>
          </w:tcPr>
          <w:p>
            <w:r>
              <w:t>- Negative: Verify handling of invalid null input fields.</w:t>
            </w:r>
          </w:p>
        </w:tc>
        <w:tc>
          <w:tcPr>
            <w:tcW w:type="dxa" w:w="2880"/>
          </w:tcPr>
          <w:p>
            <w:r>
              <w:t>P1</w:t>
            </w:r>
          </w:p>
        </w:tc>
      </w:tr>
      <w:tr>
        <w:tc>
          <w:tcPr>
            <w:tcW w:type="dxa" w:w="2880"/>
          </w:tcPr>
          <w:p>
            <w:r>
              <w:t>TC05</w:t>
            </w:r>
          </w:p>
        </w:tc>
        <w:tc>
          <w:tcPr>
            <w:tcW w:type="dxa" w:w="2880"/>
          </w:tcPr>
          <w:p>
            <w:r>
              <w:t>Negative: Validate Sync Key Info rejected for Hotlined MDN.</w:t>
            </w:r>
          </w:p>
        </w:tc>
        <w:tc>
          <w:tcPr>
            <w:tcW w:type="dxa" w:w="2880"/>
          </w:tcPr>
          <w:p>
            <w:r>
              <w:t>P2</w:t>
            </w:r>
          </w:p>
        </w:tc>
      </w:tr>
      <w:tr>
        <w:tc>
          <w:tcPr>
            <w:tcW w:type="dxa" w:w="2880"/>
          </w:tcPr>
          <w:p>
            <w:r>
              <w:t>TC06</w:t>
            </w:r>
          </w:p>
        </w:tc>
        <w:tc>
          <w:tcPr>
            <w:tcW w:type="dxa" w:w="2880"/>
          </w:tcPr>
          <w:p>
            <w:r>
              <w:t>Negative: Validate Sync Key Info rejected for Deactivated MDN.</w:t>
            </w:r>
          </w:p>
        </w:tc>
        <w:tc>
          <w:tcPr>
            <w:tcW w:type="dxa" w:w="2880"/>
          </w:tcPr>
          <w:p>
            <w:r>
              <w:t>P2</w:t>
            </w:r>
          </w:p>
        </w:tc>
      </w:tr>
      <w:tr>
        <w:tc>
          <w:tcPr>
            <w:tcW w:type="dxa" w:w="2880"/>
          </w:tcPr>
          <w:p>
            <w:r>
              <w:t>TC07</w:t>
            </w:r>
          </w:p>
        </w:tc>
        <w:tc>
          <w:tcPr>
            <w:tcW w:type="dxa" w:w="2880"/>
          </w:tcPr>
          <w:p>
            <w:r>
              <w:t>Negative: Validate Sync Key Info rejected with invalid LineId.</w:t>
            </w:r>
          </w:p>
        </w:tc>
        <w:tc>
          <w:tcPr>
            <w:tcW w:type="dxa" w:w="2880"/>
          </w:tcPr>
          <w:p>
            <w:r>
              <w:t>P2</w:t>
            </w:r>
          </w:p>
        </w:tc>
      </w:tr>
      <w:tr>
        <w:tc>
          <w:tcPr>
            <w:tcW w:type="dxa" w:w="2880"/>
          </w:tcPr>
          <w:p>
            <w:r>
              <w:t>TC08</w:t>
            </w:r>
          </w:p>
        </w:tc>
        <w:tc>
          <w:tcPr>
            <w:tcW w:type="dxa" w:w="2880"/>
          </w:tcPr>
          <w:p>
            <w:r>
              <w:t>Negative: Validate Sync Key Info rejected with invalid AccountId.</w:t>
            </w:r>
          </w:p>
        </w:tc>
        <w:tc>
          <w:tcPr>
            <w:tcW w:type="dxa" w:w="2880"/>
          </w:tcPr>
          <w:p>
            <w:r>
              <w:t>P2</w:t>
            </w:r>
          </w:p>
        </w:tc>
      </w:tr>
      <w:tr>
        <w:tc>
          <w:tcPr>
            <w:tcW w:type="dxa" w:w="2880"/>
          </w:tcPr>
          <w:p>
            <w:r>
              <w:t>TC09</w:t>
            </w:r>
          </w:p>
        </w:tc>
        <w:tc>
          <w:tcPr>
            <w:tcW w:type="dxa" w:w="2880"/>
          </w:tcPr>
          <w:p>
            <w:r>
              <w:t>Negative: Validate Sync Key Info rejected when LineId and AccountId mismatch.</w:t>
            </w:r>
          </w:p>
        </w:tc>
        <w:tc>
          <w:tcPr>
            <w:tcW w:type="dxa" w:w="2880"/>
          </w:tcPr>
          <w:p>
            <w:r>
              <w:t>P2</w:t>
            </w:r>
          </w:p>
        </w:tc>
      </w:tr>
      <w:tr>
        <w:tc>
          <w:tcPr>
            <w:tcW w:type="dxa" w:w="2880"/>
          </w:tcPr>
          <w:p>
            <w:r>
              <w:t>TC10</w:t>
            </w:r>
          </w:p>
        </w:tc>
        <w:tc>
          <w:tcPr>
            <w:tcW w:type="dxa" w:w="2880"/>
          </w:tcPr>
          <w:p>
            <w:r>
              <w:t>Negative: Validate Sync Key Info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Verify Sync Key Info rejects duplicate request for same MDN within processing window.</w:t>
            </w:r>
          </w:p>
        </w:tc>
        <w:tc>
          <w:tcPr>
            <w:tcW w:type="dxa" w:w="2880"/>
          </w:tcPr>
          <w:p>
            <w:r>
              <w:t>P2</w:t>
            </w:r>
          </w:p>
        </w:tc>
      </w:tr>
      <w:tr>
        <w:tc>
          <w:tcPr>
            <w:tcW w:type="dxa" w:w="2880"/>
          </w:tcPr>
          <w:p>
            <w:r>
              <w:t>TC12</w:t>
            </w:r>
          </w:p>
        </w:tc>
        <w:tc>
          <w:tcPr>
            <w:tcW w:type="dxa" w:w="2880"/>
          </w:tcPr>
          <w:p>
            <w:r>
              <w:t>Verify Sync Key Info handles NBOP session timeout during operation.</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2 subtasks scanned</w:t>
      </w:r>
    </w:p>
    <w:p>
      <w:pPr>
        <w:pStyle w:val="ListBullet"/>
      </w:pPr>
      <w:r>
        <w:t>Jira Links: MWTGPROV-4340</w:t>
      </w:r>
    </w:p>
    <w:p>
      <w:pPr>
        <w:pStyle w:val="ListBullet"/>
      </w:pPr>
      <w:r>
        <w:t>Chalk: MWTGPROV-4019 section (3 scenarios)</w:t>
      </w:r>
    </w:p>
    <w:p>
      <w:pPr>
        <w:pStyle w:val="Heading1"/>
      </w:pPr>
      <w:r>
        <w:t>8. Linked Issues</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