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MWTGPROV-4019</w:t>
            </w:r>
          </w:p>
        </w:tc>
      </w:tr>
      <w:tr>
        <w:tc>
          <w:tcPr>
            <w:tcW w:type="dxa" w:w="4320"/>
          </w:tcPr>
          <w:p>
            <w:r>
              <w:rPr>
                <w:b/>
              </w:rPr>
              <w:t>Title</w:t>
            </w:r>
          </w:p>
        </w:tc>
        <w:tc>
          <w:tcPr>
            <w:tcW w:type="dxa" w:w="4320"/>
          </w:tcPr>
          <w:p>
            <w:r>
              <w:t>[NSLNM, NBOP, INTG]: New MVNO - Sync Key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2026-04-22 22:49</w:t>
            </w:r>
          </w:p>
        </w:tc>
      </w:tr>
    </w:tbl>
    <w:p>
      <w:pPr>
        <w:pStyle w:val="Heading1"/>
      </w:pPr>
      <w:r>
        <w:t>2. Objective</w:t>
      </w:r>
    </w:p>
    <w:p>
      <w:r>
        <w:t>Validate the [NSLNM, NBOP, INTG]: New MVNO - Sync Key Info feature for TMO MVNO provisioning. [NSLNM,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w:t>
      </w:r>
    </w:p>
    <w:p>
      <w:pPr>
        <w:pStyle w:val="Heading1"/>
      </w:pPr>
      <w:r>
        <w:t>3. Scope &amp; Business Rules</w:t>
      </w:r>
    </w:p>
    <w:p>
      <w:r>
        <w:t>[NSLNM,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accountNumber, the system must skip the MBO line details call and directly use the provided information to update NSL; if those parameters are not present, the system must call the MBO “retrieve line details” API by ICCID and use its response. In either path, NSL must update accountNumber, acct_id, and e_LineId as needed, including creating a new account and updating the line with that account information when required. After NSL changes are applied, the system must call the NE Update Label API to</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33</w:t>
            </w:r>
          </w:p>
        </w:tc>
      </w:tr>
      <w:tr>
        <w:tc>
          <w:tcPr>
            <w:tcW w:type="dxa" w:w="4320"/>
          </w:tcPr>
          <w:p>
            <w:r>
              <w:t>Total Test Steps</w:t>
            </w:r>
          </w:p>
        </w:tc>
        <w:tc>
          <w:tcPr>
            <w:tcW w:type="dxa" w:w="4320"/>
          </w:tcPr>
          <w:p>
            <w:r>
              <w:t>135</w:t>
            </w:r>
          </w:p>
        </w:tc>
      </w:tr>
      <w:tr>
        <w:tc>
          <w:tcPr>
            <w:tcW w:type="dxa" w:w="4320"/>
          </w:tcPr>
          <w:p>
            <w:r>
              <w:t>Happy Path Scenarios</w:t>
            </w:r>
          </w:p>
        </w:tc>
        <w:tc>
          <w:tcPr>
            <w:tcW w:type="dxa" w:w="4320"/>
          </w:tcPr>
          <w:p>
            <w:r>
              <w:t>15</w:t>
            </w:r>
          </w:p>
        </w:tc>
      </w:tr>
      <w:tr>
        <w:tc>
          <w:tcPr>
            <w:tcW w:type="dxa" w:w="4320"/>
          </w:tcPr>
          <w:p>
            <w:r>
              <w:t>Negative Scenarios</w:t>
            </w:r>
          </w:p>
        </w:tc>
        <w:tc>
          <w:tcPr>
            <w:tcW w:type="dxa" w:w="4320"/>
          </w:tcPr>
          <w:p>
            <w:r>
              <w:t>18</w:t>
            </w:r>
          </w:p>
        </w:tc>
      </w:tr>
    </w:tbl>
    <w:p/>
    <w:p>
      <w:r>
        <w:rPr>
          <w:b/>
        </w:rPr>
        <w:t xml:space="preserve">Priority Distribution: </w:t>
      </w:r>
      <w:r>
        <w:t xml:space="preserve">P1=6  </w:t>
      </w:r>
      <w:r>
        <w:t xml:space="preserve">P2=18  </w:t>
      </w:r>
      <w:r>
        <w:t xml:space="preserve">P3=9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account update for a TMO line when IB request containing different accountNumber, ensuring NSL updat</w:t>
            </w:r>
          </w:p>
        </w:tc>
        <w:tc>
          <w:tcPr>
            <w:tcW w:type="dxa" w:w="2880"/>
          </w:tcPr>
          <w:p>
            <w:r>
              <w:t>P1</w:t>
            </w:r>
          </w:p>
        </w:tc>
      </w:tr>
      <w:tr>
        <w:tc>
          <w:tcPr>
            <w:tcW w:type="dxa" w:w="2880"/>
          </w:tcPr>
          <w:p>
            <w:r>
              <w:t>TC02</w:t>
            </w:r>
          </w:p>
        </w:tc>
        <w:tc>
          <w:tcPr>
            <w:tcW w:type="dxa" w:w="2880"/>
          </w:tcPr>
          <w:p>
            <w:r>
              <w:t xml:space="preserve">Validate Successful account creation and line association for a TMO line when IB request includes accountNumber but NSL </w:t>
            </w:r>
          </w:p>
        </w:tc>
        <w:tc>
          <w:tcPr>
            <w:tcW w:type="dxa" w:w="2880"/>
          </w:tcPr>
          <w:p>
            <w:r>
              <w:t>P1</w:t>
            </w:r>
          </w:p>
        </w:tc>
      </w:tr>
      <w:tr>
        <w:tc>
          <w:tcPr>
            <w:tcW w:type="dxa" w:w="2880"/>
          </w:tcPr>
          <w:p>
            <w:r>
              <w:t>TC03</w:t>
            </w:r>
          </w:p>
        </w:tc>
        <w:tc>
          <w:tcPr>
            <w:tcW w:type="dxa" w:w="2880"/>
          </w:tcPr>
          <w:p>
            <w:r>
              <w:t>Validate Successful account update for a TMO line when IB request does not contain accountNumber, ensuring the system ca</w:t>
            </w:r>
          </w:p>
        </w:tc>
        <w:tc>
          <w:tcPr>
            <w:tcW w:type="dxa" w:w="2880"/>
          </w:tcPr>
          <w:p>
            <w:r>
              <w:t>P1</w:t>
            </w:r>
          </w:p>
        </w:tc>
      </w:tr>
      <w:tr>
        <w:tc>
          <w:tcPr>
            <w:tcW w:type="dxa" w:w="2880"/>
          </w:tcPr>
          <w:p>
            <w:r>
              <w:t>TC04</w:t>
            </w:r>
          </w:p>
        </w:tc>
        <w:tc>
          <w:tcPr>
            <w:tcW w:type="dxa" w:w="2880"/>
          </w:tcPr>
          <w:p>
            <w:r>
              <w:t>Validate Successful no-op update where IB request (with accountNumber) for a TMO line matches existing system account an</w:t>
            </w:r>
          </w:p>
        </w:tc>
        <w:tc>
          <w:tcPr>
            <w:tcW w:type="dxa" w:w="2880"/>
          </w:tcPr>
          <w:p>
            <w:r>
              <w:t>P1</w:t>
            </w:r>
          </w:p>
        </w:tc>
      </w:tr>
      <w:tr>
        <w:tc>
          <w:tcPr>
            <w:tcW w:type="dxa" w:w="2880"/>
          </w:tcPr>
          <w:p>
            <w:r>
              <w:t>TC07</w:t>
            </w:r>
          </w:p>
        </w:tc>
        <w:tc>
          <w:tcPr>
            <w:tcW w:type="dxa" w:w="2880"/>
          </w:tcPr>
          <w:p>
            <w:r>
              <w:t>E2E: Validate complete Sync Key Info flow from trigger to final verification</w:t>
            </w:r>
          </w:p>
        </w:tc>
        <w:tc>
          <w:tcPr>
            <w:tcW w:type="dxa" w:w="2880"/>
          </w:tcPr>
          <w:p>
            <w:r>
              <w:t>P2</w:t>
            </w:r>
          </w:p>
        </w:tc>
      </w:tr>
      <w:tr>
        <w:tc>
          <w:tcPr>
            <w:tcW w:type="dxa" w:w="2880"/>
          </w:tcPr>
          <w:p>
            <w:r>
              <w:t>TC08</w:t>
            </w:r>
          </w:p>
        </w:tc>
        <w:tc>
          <w:tcPr>
            <w:tcW w:type="dxa" w:w="2880"/>
          </w:tcPr>
          <w:p>
            <w:r>
              <w:t>UI Verify: Validate Hotline result in NBOP portal</w:t>
            </w:r>
          </w:p>
        </w:tc>
        <w:tc>
          <w:tcPr>
            <w:tcW w:type="dxa" w:w="2880"/>
          </w:tcPr>
          <w:p>
            <w:r>
              <w:t>P2</w:t>
            </w:r>
          </w:p>
        </w:tc>
      </w:tr>
      <w:tr>
        <w:tc>
          <w:tcPr>
            <w:tcW w:type="dxa" w:w="2880"/>
          </w:tcPr>
          <w:p>
            <w:r>
              <w:t>TC25</w:t>
            </w:r>
          </w:p>
        </w:tc>
        <w:tc>
          <w:tcPr>
            <w:tcW w:type="dxa" w:w="2880"/>
          </w:tcPr>
          <w:p>
            <w:r>
              <w:t>Validate Successful end‑to‑end update for a TMO subscriber initiated via Mediation pipeline UI (if applicable path), ens</w:t>
            </w:r>
          </w:p>
        </w:tc>
        <w:tc>
          <w:tcPr>
            <w:tcW w:type="dxa" w:w="2880"/>
          </w:tcPr>
          <w:p>
            <w:r>
              <w:t>P3</w:t>
            </w:r>
          </w:p>
        </w:tc>
      </w:tr>
      <w:tr>
        <w:tc>
          <w:tcPr>
            <w:tcW w:type="dxa" w:w="2880"/>
          </w:tcPr>
          <w:p>
            <w:r>
              <w:t>TC26</w:t>
            </w:r>
          </w:p>
        </w:tc>
        <w:tc>
          <w:tcPr>
            <w:tcW w:type="dxa" w:w="2880"/>
          </w:tcPr>
          <w:p>
            <w:r>
              <w:t>Verify APOLLO_NE is NOT called during Sync Key Info</w:t>
            </w:r>
          </w:p>
        </w:tc>
        <w:tc>
          <w:tcPr>
            <w:tcW w:type="dxa" w:w="2880"/>
          </w:tcPr>
          <w:p>
            <w:r>
              <w:t>P3</w:t>
            </w:r>
          </w:p>
        </w:tc>
      </w:tr>
      <w:tr>
        <w:tc>
          <w:tcPr>
            <w:tcW w:type="dxa" w:w="2880"/>
          </w:tcPr>
          <w:p>
            <w:r>
              <w:t>TC27</w:t>
            </w:r>
          </w:p>
        </w:tc>
        <w:tc>
          <w:tcPr>
            <w:tcW w:type="dxa" w:w="2880"/>
          </w:tcPr>
          <w:p>
            <w:r>
              <w:t>Validate Sync Key Info PRR file processing through mediation pipeline</w:t>
            </w:r>
          </w:p>
        </w:tc>
        <w:tc>
          <w:tcPr>
            <w:tcW w:type="dxa" w:w="2880"/>
          </w:tcPr>
          <w:p>
            <w:r>
              <w:t>P3</w:t>
            </w:r>
          </w:p>
        </w:tc>
      </w:tr>
      <w:tr>
        <w:tc>
          <w:tcPr>
            <w:tcW w:type="dxa" w:w="2880"/>
          </w:tcPr>
          <w:p>
            <w:r>
              <w:t>TC28</w:t>
            </w:r>
          </w:p>
        </w:tc>
        <w:tc>
          <w:tcPr>
            <w:tcW w:type="dxa" w:w="2880"/>
          </w:tcPr>
          <w:p>
            <w:r>
              <w:t>Validate Sync Key Info derivation rules applied correctly to PRR output</w:t>
            </w:r>
          </w:p>
        </w:tc>
        <w:tc>
          <w:tcPr>
            <w:tcW w:type="dxa" w:w="2880"/>
          </w:tcPr>
          <w:p>
            <w:r>
              <w:t>P3</w:t>
            </w:r>
          </w:p>
        </w:tc>
      </w:tr>
      <w:tr>
        <w:tc>
          <w:tcPr>
            <w:tcW w:type="dxa" w:w="2880"/>
          </w:tcPr>
          <w:p>
            <w:r>
              <w:t>TC29</w:t>
            </w:r>
          </w:p>
        </w:tc>
        <w:tc>
          <w:tcPr>
            <w:tcW w:type="dxa" w:w="2880"/>
          </w:tcPr>
          <w:p>
            <w:r>
              <w:t>Validate Sync Key Info PRR output file available on SFTP</w:t>
            </w:r>
          </w:p>
        </w:tc>
        <w:tc>
          <w:tcPr>
            <w:tcW w:type="dxa" w:w="2880"/>
          </w:tcPr>
          <w:p>
            <w:r>
              <w:t>P3</w:t>
            </w:r>
          </w:p>
        </w:tc>
      </w:tr>
      <w:tr>
        <w:tc>
          <w:tcPr>
            <w:tcW w:type="dxa" w:w="2880"/>
          </w:tcPr>
          <w:p>
            <w:r>
              <w:t>TC30</w:t>
            </w:r>
          </w:p>
        </w:tc>
        <w:tc>
          <w:tcPr>
            <w:tcW w:type="dxa" w:w="2880"/>
          </w:tcPr>
          <w:p>
            <w:r>
              <w:t>Validate : TMO_NBOP_TT:YK_Sync solo line id menu is not displayed even after adding MNO_TMO in the association for the T</w:t>
            </w:r>
          </w:p>
        </w:tc>
        <w:tc>
          <w:tcPr>
            <w:tcW w:type="dxa" w:w="2880"/>
          </w:tcPr>
          <w:p>
            <w:r>
              <w:t>P3</w:t>
            </w:r>
          </w:p>
        </w:tc>
      </w:tr>
      <w:tr>
        <w:tc>
          <w:tcPr>
            <w:tcW w:type="dxa" w:w="2880"/>
          </w:tcPr>
          <w:p>
            <w:r>
              <w:t>TC31</w:t>
            </w:r>
          </w:p>
        </w:tc>
        <w:tc>
          <w:tcPr>
            <w:tcW w:type="dxa" w:w="2880"/>
          </w:tcPr>
          <w:p>
            <w:r>
              <w:t>Validate The NBOP admin role should enabled with MON_TMO</w:t>
            </w:r>
          </w:p>
        </w:tc>
        <w:tc>
          <w:tcPr>
            <w:tcW w:type="dxa" w:w="2880"/>
          </w:tcPr>
          <w:p>
            <w:r>
              <w:t>P3</w:t>
            </w:r>
          </w:p>
        </w:tc>
      </w:tr>
      <w:tr>
        <w:tc>
          <w:tcPr>
            <w:tcW w:type="dxa" w:w="2880"/>
          </w:tcPr>
          <w:p>
            <w:r>
              <w:t>TC32</w:t>
            </w:r>
          </w:p>
        </w:tc>
        <w:tc>
          <w:tcPr>
            <w:tcW w:type="dxa" w:w="2880"/>
          </w:tcPr>
          <w:p>
            <w:r>
              <w:t>Validate Integration with the systems etc is updated to ensure successful response</w:t>
            </w:r>
          </w:p>
        </w:tc>
        <w:tc>
          <w:tcPr>
            <w:tcW w:type="dxa" w:w="2880"/>
          </w:tcPr>
          <w:p>
            <w:r>
              <w:t>P3</w:t>
            </w:r>
          </w:p>
        </w:tc>
      </w:tr>
      <w:tr>
        <w:tc>
          <w:tcPr>
            <w:tcW w:type="dxa" w:w="2880"/>
          </w:tcPr>
          <w:p>
            <w:r>
              <w:t>TC33</w:t>
            </w:r>
          </w:p>
        </w:tc>
        <w:tc>
          <w:tcPr>
            <w:tcW w:type="dxa" w:w="2880"/>
          </w:tcPr>
          <w:p>
            <w:r>
              <w:t>Verify Mediation is NOT called during Sync Key Info</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Negative: Verify Sync Key Info fails with ERR20 Line Id not found</w:t>
            </w:r>
          </w:p>
        </w:tc>
        <w:tc>
          <w:tcPr>
            <w:tcW w:type="dxa" w:w="2880"/>
          </w:tcPr>
          <w:p>
            <w:r>
              <w:t>P1</w:t>
            </w:r>
          </w:p>
        </w:tc>
      </w:tr>
      <w:tr>
        <w:tc>
          <w:tcPr>
            <w:tcW w:type="dxa" w:w="2880"/>
          </w:tcPr>
          <w:p>
            <w:r>
              <w:t>TC06</w:t>
            </w:r>
          </w:p>
        </w:tc>
        <w:tc>
          <w:tcPr>
            <w:tcW w:type="dxa" w:w="2880"/>
          </w:tcPr>
          <w:p>
            <w:r>
              <w:t>Negative: Validate Sync Key Info handles upstream timeout gracefully</w:t>
            </w:r>
          </w:p>
        </w:tc>
        <w:tc>
          <w:tcPr>
            <w:tcW w:type="dxa" w:w="2880"/>
          </w:tcPr>
          <w:p>
            <w:r>
              <w:t>P1</w:t>
            </w:r>
          </w:p>
        </w:tc>
      </w:tr>
      <w:tr>
        <w:tc>
          <w:tcPr>
            <w:tcW w:type="dxa" w:w="2880"/>
          </w:tcPr>
          <w:p>
            <w:r>
              <w:t>TC09</w:t>
            </w:r>
          </w:p>
        </w:tc>
        <w:tc>
          <w:tcPr>
            <w:tcW w:type="dxa" w:w="2880"/>
          </w:tcPr>
          <w:p>
            <w:r>
              <w:t>Validate Input validation must enforce</w:t>
            </w:r>
          </w:p>
        </w:tc>
        <w:tc>
          <w:tcPr>
            <w:tcW w:type="dxa" w:w="2880"/>
          </w:tcPr>
          <w:p>
            <w:r>
              <w:t>P2</w:t>
            </w:r>
          </w:p>
        </w:tc>
      </w:tr>
      <w:tr>
        <w:tc>
          <w:tcPr>
            <w:tcW w:type="dxa" w:w="2880"/>
          </w:tcPr>
          <w:p>
            <w:r>
              <w:t>TC10</w:t>
            </w:r>
          </w:p>
        </w:tc>
        <w:tc>
          <w:tcPr>
            <w:tcW w:type="dxa" w:w="2880"/>
          </w:tcPr>
          <w:p>
            <w:r>
              <w:t>Validate Sync Key Info mdn not found in nsl, return err20 — mdn not found if</w:t>
            </w:r>
          </w:p>
        </w:tc>
        <w:tc>
          <w:tcPr>
            <w:tcW w:type="dxa" w:w="2880"/>
          </w:tcPr>
          <w:p>
            <w:r>
              <w:t>P2</w:t>
            </w:r>
          </w:p>
        </w:tc>
      </w:tr>
      <w:tr>
        <w:tc>
          <w:tcPr>
            <w:tcW w:type="dxa" w:w="2880"/>
          </w:tcPr>
          <w:p>
            <w:r>
              <w:t>TC11</w:t>
            </w:r>
          </w:p>
        </w:tc>
        <w:tc>
          <w:tcPr>
            <w:tcW w:type="dxa" w:w="2880"/>
          </w:tcPr>
          <w:p>
            <w:r>
              <w:t>Validate Sync Key Info mdn does not equal the nsl line mdn, return err165 — m</w:t>
            </w:r>
          </w:p>
        </w:tc>
        <w:tc>
          <w:tcPr>
            <w:tcW w:type="dxa" w:w="2880"/>
          </w:tcPr>
          <w:p>
            <w:r>
              <w:t>P2</w:t>
            </w:r>
          </w:p>
        </w:tc>
      </w:tr>
      <w:tr>
        <w:tc>
          <w:tcPr>
            <w:tcW w:type="dxa" w:w="2880"/>
          </w:tcPr>
          <w:p>
            <w:r>
              <w:t>TC12</w:t>
            </w:r>
          </w:p>
        </w:tc>
        <w:tc>
          <w:tcPr>
            <w:tcW w:type="dxa" w:w="2880"/>
          </w:tcPr>
          <w:p>
            <w:r>
              <w:t>Validate Sync Key Info iccid or mdn does not match the nsl line iccid or mdn, r</w:t>
            </w:r>
          </w:p>
        </w:tc>
        <w:tc>
          <w:tcPr>
            <w:tcW w:type="dxa" w:w="2880"/>
          </w:tcPr>
          <w:p>
            <w:r>
              <w:t>P2</w:t>
            </w:r>
          </w:p>
        </w:tc>
      </w:tr>
      <w:tr>
        <w:tc>
          <w:tcPr>
            <w:tcW w:type="dxa" w:w="2880"/>
          </w:tcPr>
          <w:p>
            <w:r>
              <w:t>TC13</w:t>
            </w:r>
          </w:p>
        </w:tc>
        <w:tc>
          <w:tcPr>
            <w:tcW w:type="dxa" w:w="2880"/>
          </w:tcPr>
          <w:p>
            <w:r>
              <w:t>Negative: Invalid malformed PRR records — graceful handling</w:t>
            </w:r>
          </w:p>
        </w:tc>
        <w:tc>
          <w:tcPr>
            <w:tcW w:type="dxa" w:w="2880"/>
          </w:tcPr>
          <w:p>
            <w:r>
              <w:t>P2</w:t>
            </w:r>
          </w:p>
        </w:tc>
      </w:tr>
      <w:tr>
        <w:tc>
          <w:tcPr>
            <w:tcW w:type="dxa" w:w="2880"/>
          </w:tcPr>
          <w:p>
            <w:r>
              <w:t>TC14</w:t>
            </w:r>
          </w:p>
        </w:tc>
        <w:tc>
          <w:tcPr>
            <w:tcW w:type="dxa" w:w="2880"/>
          </w:tcPr>
          <w:p>
            <w:r>
              <w:t>Negative: Unrecognized country codes — no incorrect mapping</w:t>
            </w:r>
          </w:p>
        </w:tc>
        <w:tc>
          <w:tcPr>
            <w:tcW w:type="dxa" w:w="2880"/>
          </w:tcPr>
          <w:p>
            <w:r>
              <w:t>P2</w:t>
            </w:r>
          </w:p>
        </w:tc>
      </w:tr>
      <w:tr>
        <w:tc>
          <w:tcPr>
            <w:tcW w:type="dxa" w:w="2880"/>
          </w:tcPr>
          <w:p>
            <w:r>
              <w:t>TC15</w:t>
            </w:r>
          </w:p>
        </w:tc>
        <w:tc>
          <w:tcPr>
            <w:tcW w:type="dxa" w:w="2880"/>
          </w:tcPr>
          <w:p>
            <w:r>
              <w:t>Negative: Empty input data — no crash</w:t>
            </w:r>
          </w:p>
        </w:tc>
        <w:tc>
          <w:tcPr>
            <w:tcW w:type="dxa" w:w="2880"/>
          </w:tcPr>
          <w:p>
            <w:r>
              <w:t>P2</w:t>
            </w:r>
          </w:p>
        </w:tc>
      </w:tr>
      <w:tr>
        <w:tc>
          <w:tcPr>
            <w:tcW w:type="dxa" w:w="2880"/>
          </w:tcPr>
          <w:p>
            <w:r>
              <w:t>TC16</w:t>
            </w:r>
          </w:p>
        </w:tc>
        <w:tc>
          <w:tcPr>
            <w:tcW w:type="dxa" w:w="2880"/>
          </w:tcPr>
          <w:p>
            <w:r>
              <w:t>Validate Sync Key Info handles invalid malformed PRR records gracefully</w:t>
            </w:r>
          </w:p>
        </w:tc>
        <w:tc>
          <w:tcPr>
            <w:tcW w:type="dxa" w:w="2880"/>
          </w:tcPr>
          <w:p>
            <w:r>
              <w:t>P2</w:t>
            </w:r>
          </w:p>
        </w:tc>
      </w:tr>
      <w:tr>
        <w:tc>
          <w:tcPr>
            <w:tcW w:type="dxa" w:w="2880"/>
          </w:tcPr>
          <w:p>
            <w:r>
              <w:t>TC17</w:t>
            </w:r>
          </w:p>
        </w:tc>
        <w:tc>
          <w:tcPr>
            <w:tcW w:type="dxa" w:w="2880"/>
          </w:tcPr>
          <w:p>
            <w:r>
              <w:t>Validate Sync Key Info handles unrecognized codes in PRR input</w:t>
            </w:r>
          </w:p>
        </w:tc>
        <w:tc>
          <w:tcPr>
            <w:tcW w:type="dxa" w:w="2880"/>
          </w:tcPr>
          <w:p>
            <w:r>
              <w:t>P2</w:t>
            </w:r>
          </w:p>
        </w:tc>
      </w:tr>
      <w:tr>
        <w:tc>
          <w:tcPr>
            <w:tcW w:type="dxa" w:w="2880"/>
          </w:tcPr>
          <w:p>
            <w:r>
              <w:t>TC18</w:t>
            </w:r>
          </w:p>
        </w:tc>
        <w:tc>
          <w:tcPr>
            <w:tcW w:type="dxa" w:w="2880"/>
          </w:tcPr>
          <w:p>
            <w:r>
              <w:t>Validate : TMO_YK_Sync_Key_Info_UpdateSubscriber Group call getting failed with</w:t>
            </w:r>
          </w:p>
        </w:tc>
        <w:tc>
          <w:tcPr>
            <w:tcW w:type="dxa" w:w="2880"/>
          </w:tcPr>
          <w:p>
            <w:r>
              <w:t>P2</w:t>
            </w:r>
          </w:p>
        </w:tc>
      </w:tr>
      <w:tr>
        <w:tc>
          <w:tcPr>
            <w:tcW w:type="dxa" w:w="2880"/>
          </w:tcPr>
          <w:p>
            <w:r>
              <w:t>TC19</w:t>
            </w:r>
          </w:p>
        </w:tc>
        <w:tc>
          <w:tcPr>
            <w:tcW w:type="dxa" w:w="2880"/>
          </w:tcPr>
          <w:p>
            <w:r>
              <w:t>Negative: Non-existent subscriber — appropriate message for Sync Key Info</w:t>
            </w:r>
          </w:p>
        </w:tc>
        <w:tc>
          <w:tcPr>
            <w:tcW w:type="dxa" w:w="2880"/>
          </w:tcPr>
          <w:p>
            <w:r>
              <w:t>P2</w:t>
            </w:r>
          </w:p>
        </w:tc>
      </w:tr>
      <w:tr>
        <w:tc>
          <w:tcPr>
            <w:tcW w:type="dxa" w:w="2880"/>
          </w:tcPr>
          <w:p>
            <w:r>
              <w:t>TC20</w:t>
            </w:r>
          </w:p>
        </w:tc>
        <w:tc>
          <w:tcPr>
            <w:tcW w:type="dxa" w:w="2880"/>
          </w:tcPr>
          <w:p>
            <w:r>
              <w:t>Negative: Validate Sync Key Info rejected for Hotlined MDN</w:t>
            </w:r>
          </w:p>
        </w:tc>
        <w:tc>
          <w:tcPr>
            <w:tcW w:type="dxa" w:w="2880"/>
          </w:tcPr>
          <w:p>
            <w:r>
              <w:t>P2</w:t>
            </w:r>
          </w:p>
        </w:tc>
      </w:tr>
      <w:tr>
        <w:tc>
          <w:tcPr>
            <w:tcW w:type="dxa" w:w="2880"/>
          </w:tcPr>
          <w:p>
            <w:r>
              <w:t>TC21</w:t>
            </w:r>
          </w:p>
        </w:tc>
        <w:tc>
          <w:tcPr>
            <w:tcW w:type="dxa" w:w="2880"/>
          </w:tcPr>
          <w:p>
            <w:r>
              <w:t>Negative: Validate Sync Key Info rejected with invalid LineId</w:t>
            </w:r>
          </w:p>
        </w:tc>
        <w:tc>
          <w:tcPr>
            <w:tcW w:type="dxa" w:w="2880"/>
          </w:tcPr>
          <w:p>
            <w:r>
              <w:t>P2</w:t>
            </w:r>
          </w:p>
        </w:tc>
      </w:tr>
      <w:tr>
        <w:tc>
          <w:tcPr>
            <w:tcW w:type="dxa" w:w="2880"/>
          </w:tcPr>
          <w:p>
            <w:r>
              <w:t>TC22</w:t>
            </w:r>
          </w:p>
        </w:tc>
        <w:tc>
          <w:tcPr>
            <w:tcW w:type="dxa" w:w="2880"/>
          </w:tcPr>
          <w:p>
            <w:r>
              <w:t>Negative: Validate Sync Key Info rejected with invalid AccountId</w:t>
            </w:r>
          </w:p>
        </w:tc>
        <w:tc>
          <w:tcPr>
            <w:tcW w:type="dxa" w:w="2880"/>
          </w:tcPr>
          <w:p>
            <w:r>
              <w:t>P2</w:t>
            </w:r>
          </w:p>
        </w:tc>
      </w:tr>
      <w:tr>
        <w:tc>
          <w:tcPr>
            <w:tcW w:type="dxa" w:w="2880"/>
          </w:tcPr>
          <w:p>
            <w:r>
              <w:t>TC23</w:t>
            </w:r>
          </w:p>
        </w:tc>
        <w:tc>
          <w:tcPr>
            <w:tcW w:type="dxa" w:w="2880"/>
          </w:tcPr>
          <w:p>
            <w:r>
              <w:t>Negative: Validate Sync Key Info rejected when LineId and AccountId mismatch</w:t>
            </w:r>
          </w:p>
        </w:tc>
        <w:tc>
          <w:tcPr>
            <w:tcW w:type="dxa" w:w="2880"/>
          </w:tcPr>
          <w:p>
            <w:r>
              <w:t>P2</w:t>
            </w:r>
          </w:p>
        </w:tc>
      </w:tr>
      <w:tr>
        <w:tc>
          <w:tcPr>
            <w:tcW w:type="dxa" w:w="2880"/>
          </w:tcPr>
          <w:p>
            <w:r>
              <w:t>TC24</w:t>
            </w:r>
          </w:p>
        </w:tc>
        <w:tc>
          <w:tcPr>
            <w:tcW w:type="dxa" w:w="2880"/>
          </w:tcPr>
          <w:p>
            <w:r>
              <w:t>Negative: Validate Sync Key Info rejected with invalid MDN format</w:t>
            </w:r>
          </w:p>
        </w:tc>
        <w:tc>
          <w:tcPr>
            <w:tcW w:type="dxa" w:w="2880"/>
          </w:tcPr>
          <w:p>
            <w:r>
              <w:t>P2</w:t>
            </w:r>
          </w:p>
        </w:tc>
      </w:tr>
    </w:tbl>
    <w:p>
      <w:pPr>
        <w:pStyle w:val="Heading1"/>
      </w:pPr>
      <w:r>
        <w:t>7. Data Sources</w:t>
      </w:r>
    </w:p>
    <w:p>
      <w:pPr>
        <w:pStyle w:val="ListBullet"/>
      </w:pPr>
      <w:r>
        <w:t>Jira: MWTGPROV-4019 (Description, AC, Labels, Links)</w:t>
      </w:r>
    </w:p>
    <w:p>
      <w:pPr>
        <w:pStyle w:val="ListBullet"/>
      </w:pPr>
      <w:r>
        <w:t>Jira Comments: 1 comments scanned</w:t>
      </w:r>
    </w:p>
    <w:p>
      <w:pPr>
        <w:pStyle w:val="ListBullet"/>
      </w:pPr>
      <w:r>
        <w:t>Jira Subtasks: 4 subtasks scanned</w:t>
      </w:r>
    </w:p>
    <w:p>
      <w:pPr>
        <w:pStyle w:val="ListBullet"/>
      </w:pPr>
      <w:r>
        <w:t>Jira Links: MWTGPROV-4340, MWTGPROV-4340, MWTGTEST-13040, MWTGTEST-13097</w:t>
      </w:r>
    </w:p>
    <w:p>
      <w:pPr>
        <w:pStyle w:val="ListBullet"/>
      </w:pPr>
      <w:r>
        <w:t>Chalk: MWTGPROV-4019 section (16 scenarios)</w:t>
      </w:r>
    </w:p>
    <w:p>
      <w:pPr>
        <w:pStyle w:val="Heading1"/>
      </w:pPr>
      <w:r>
        <w:t>8. Linked Issues</w:t>
      </w:r>
    </w:p>
    <w:p>
      <w:pPr>
        <w:pStyle w:val="ListBullet"/>
      </w:pPr>
      <w:r>
        <w:t>MWTGPROV-4340 — [NBOP, INTG]: New MVNO - Sync Key Info (Split 1)</w:t>
      </w:r>
    </w:p>
    <w:p>
      <w:pPr>
        <w:pStyle w:val="ListBullet"/>
      </w:pPr>
      <w:r>
        <w:t>MWTGPROV-4340 — [NBOP, INTG]: New MVNO - Sync Key Info (Split 1)</w:t>
      </w:r>
    </w:p>
    <w:p>
      <w:pPr>
        <w:pStyle w:val="ListBullet"/>
      </w:pPr>
      <w:r>
        <w:t>MWTGTEST-13040 — INTG_UAT_PROGRESSION_53.2: TMO_YK_Sync_Key_Info_UpdateSubscriber Group call gett</w:t>
      </w:r>
    </w:p>
    <w:p>
      <w:pPr>
        <w:pStyle w:val="ListBullet"/>
      </w:pPr>
      <w:r>
        <w:t>MWTGTEST-13097 — INTG_UAT_PROGRESSION_53.2:TMO_YK_Sync_Key_Info_The Account Number is not created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