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2026-04-29 17:33</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19</w:t>
            </w:r>
          </w:p>
        </w:tc>
      </w:tr>
      <w:tr>
        <w:tc>
          <w:tcPr>
            <w:tcW w:type="dxa" w:w="4320"/>
          </w:tcPr>
          <w:p>
            <w:r>
              <w:t>Total Test Steps</w:t>
            </w:r>
          </w:p>
        </w:tc>
        <w:tc>
          <w:tcPr>
            <w:tcW w:type="dxa" w:w="4320"/>
          </w:tcPr>
          <w:p>
            <w:r>
              <w:t>70</w:t>
            </w:r>
          </w:p>
        </w:tc>
      </w:tr>
      <w:tr>
        <w:tc>
          <w:tcPr>
            <w:tcW w:type="dxa" w:w="4320"/>
          </w:tcPr>
          <w:p>
            <w:r>
              <w:t>Happy Path Scenarios</w:t>
            </w:r>
          </w:p>
        </w:tc>
        <w:tc>
          <w:tcPr>
            <w:tcW w:type="dxa" w:w="4320"/>
          </w:tcPr>
          <w:p>
            <w:r>
              <w:t>9</w:t>
            </w:r>
          </w:p>
        </w:tc>
      </w:tr>
      <w:tr>
        <w:tc>
          <w:tcPr>
            <w:tcW w:type="dxa" w:w="4320"/>
          </w:tcPr>
          <w:p>
            <w:r>
              <w:t>Negative Scenarios</w:t>
            </w:r>
          </w:p>
        </w:tc>
        <w:tc>
          <w:tcPr>
            <w:tcW w:type="dxa" w:w="4320"/>
          </w:tcPr>
          <w:p>
            <w:r>
              <w:t>10</w:t>
            </w:r>
          </w:p>
        </w:tc>
      </w:tr>
    </w:tbl>
    <w:p/>
    <w:p>
      <w:r>
        <w:rPr>
          <w:b/>
        </w:rPr>
        <w:t xml:space="preserve">Priority Distribution: </w:t>
      </w:r>
      <w:r>
        <w:t xml:space="preserve">P1=4  </w:t>
      </w:r>
      <w:r>
        <w:t xml:space="preserve">P2=10  </w:t>
      </w:r>
      <w:r>
        <w:t xml:space="preserve">P3=5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w:t>
            </w:r>
          </w:p>
        </w:tc>
        <w:tc>
          <w:tcPr>
            <w:tcW w:type="dxa" w:w="2880"/>
          </w:tcPr>
          <w:p>
            <w:r>
              <w:t>P1</w:t>
            </w:r>
          </w:p>
        </w:tc>
      </w:tr>
      <w:tr>
        <w:tc>
          <w:tcPr>
            <w:tcW w:type="dxa" w:w="2880"/>
          </w:tcPr>
          <w:p>
            <w:r>
              <w:t>TC02</w:t>
            </w:r>
          </w:p>
        </w:tc>
        <w:tc>
          <w:tcPr>
            <w:tcW w:type="dxa" w:w="2880"/>
          </w:tcPr>
          <w:p>
            <w:r>
              <w:t>Validate Successful account update for a TMO line when IB request does not contain accountNumber</w:t>
            </w:r>
          </w:p>
        </w:tc>
        <w:tc>
          <w:tcPr>
            <w:tcW w:type="dxa" w:w="2880"/>
          </w:tcPr>
          <w:p>
            <w:r>
              <w:t>P1</w:t>
            </w:r>
          </w:p>
        </w:tc>
      </w:tr>
      <w:tr>
        <w:tc>
          <w:tcPr>
            <w:tcW w:type="dxa" w:w="2880"/>
          </w:tcPr>
          <w:p>
            <w:r>
              <w:t>TC03</w:t>
            </w:r>
          </w:p>
        </w:tc>
        <w:tc>
          <w:tcPr>
            <w:tcW w:type="dxa" w:w="2880"/>
          </w:tcPr>
          <w:p>
            <w:r>
              <w:t xml:space="preserve">Validate Successful no-op update where IB request with accountNumber for a TMO line matches existing system account and </w:t>
            </w:r>
          </w:p>
        </w:tc>
        <w:tc>
          <w:tcPr>
            <w:tcW w:type="dxa" w:w="2880"/>
          </w:tcPr>
          <w:p>
            <w:r>
              <w:t>P1</w:t>
            </w:r>
          </w:p>
        </w:tc>
      </w:tr>
      <w:tr>
        <w:tc>
          <w:tcPr>
            <w:tcW w:type="dxa" w:w="2880"/>
          </w:tcPr>
          <w:p>
            <w:r>
              <w:t>TC05</w:t>
            </w:r>
          </w:p>
        </w:tc>
        <w:tc>
          <w:tcPr>
            <w:tcW w:type="dxa" w:w="2880"/>
          </w:tcPr>
          <w:p>
            <w:r>
              <w:t>E2E: Validate complete Sync Key Info flow from trigger to final verification</w:t>
            </w:r>
          </w:p>
        </w:tc>
        <w:tc>
          <w:tcPr>
            <w:tcW w:type="dxa" w:w="2880"/>
          </w:tcPr>
          <w:p>
            <w:r>
              <w:t>P2</w:t>
            </w:r>
          </w:p>
        </w:tc>
      </w:tr>
      <w:tr>
        <w:tc>
          <w:tcPr>
            <w:tcW w:type="dxa" w:w="2880"/>
          </w:tcPr>
          <w:p>
            <w:r>
              <w:t>TC15</w:t>
            </w:r>
          </w:p>
        </w:tc>
        <w:tc>
          <w:tcPr>
            <w:tcW w:type="dxa" w:w="2880"/>
          </w:tcPr>
          <w:p>
            <w:r>
              <w:t>Validate Successful end‑to‑end update for a TMO subscriber initiated via UI if applicable path</w:t>
            </w:r>
          </w:p>
        </w:tc>
        <w:tc>
          <w:tcPr>
            <w:tcW w:type="dxa" w:w="2880"/>
          </w:tcPr>
          <w:p>
            <w:r>
              <w:t>P3</w:t>
            </w:r>
          </w:p>
        </w:tc>
      </w:tr>
      <w:tr>
        <w:tc>
          <w:tcPr>
            <w:tcW w:type="dxa" w:w="2880"/>
          </w:tcPr>
          <w:p>
            <w:r>
              <w:t>TC16</w:t>
            </w:r>
          </w:p>
        </w:tc>
        <w:tc>
          <w:tcPr>
            <w:tcW w:type="dxa" w:w="2880"/>
          </w:tcPr>
          <w:p>
            <w:r>
              <w:t>Validate Sync Key Info PRR file processing through mediation pipeline</w:t>
            </w:r>
          </w:p>
        </w:tc>
        <w:tc>
          <w:tcPr>
            <w:tcW w:type="dxa" w:w="2880"/>
          </w:tcPr>
          <w:p>
            <w:r>
              <w:t>P3</w:t>
            </w:r>
          </w:p>
        </w:tc>
      </w:tr>
      <w:tr>
        <w:tc>
          <w:tcPr>
            <w:tcW w:type="dxa" w:w="2880"/>
          </w:tcPr>
          <w:p>
            <w:r>
              <w:t>TC17</w:t>
            </w:r>
          </w:p>
        </w:tc>
        <w:tc>
          <w:tcPr>
            <w:tcW w:type="dxa" w:w="2880"/>
          </w:tcPr>
          <w:p>
            <w:r>
              <w:t>Validate Sync Key Info derivation rules applied correctly to PRR output</w:t>
            </w:r>
          </w:p>
        </w:tc>
        <w:tc>
          <w:tcPr>
            <w:tcW w:type="dxa" w:w="2880"/>
          </w:tcPr>
          <w:p>
            <w:r>
              <w:t>P3</w:t>
            </w:r>
          </w:p>
        </w:tc>
      </w:tr>
      <w:tr>
        <w:tc>
          <w:tcPr>
            <w:tcW w:type="dxa" w:w="2880"/>
          </w:tcPr>
          <w:p>
            <w:r>
              <w:t>TC18</w:t>
            </w:r>
          </w:p>
        </w:tc>
        <w:tc>
          <w:tcPr>
            <w:tcW w:type="dxa" w:w="2880"/>
          </w:tcPr>
          <w:p>
            <w:r>
              <w:t>Validate N 53.2 - YK Sync solo or line id menu is not displayed even after adding MNO TMO in the association for the</w:t>
            </w:r>
          </w:p>
        </w:tc>
        <w:tc>
          <w:tcPr>
            <w:tcW w:type="dxa" w:w="2880"/>
          </w:tcPr>
          <w:p>
            <w:r>
              <w:t>P3</w:t>
            </w:r>
          </w:p>
        </w:tc>
      </w:tr>
      <w:tr>
        <w:tc>
          <w:tcPr>
            <w:tcW w:type="dxa" w:w="2880"/>
          </w:tcPr>
          <w:p>
            <w:r>
              <w:t>TC19</w:t>
            </w:r>
          </w:p>
        </w:tc>
        <w:tc>
          <w:tcPr>
            <w:tcW w:type="dxa" w:w="2880"/>
          </w:tcPr>
          <w:p>
            <w:r>
              <w:t>Validate Integration with the EMM CM systems etc is updated to ensure successful response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Negative: Verify Sync Key Info fails with ERR20 Line Id not found</w:t>
            </w:r>
          </w:p>
        </w:tc>
        <w:tc>
          <w:tcPr>
            <w:tcW w:type="dxa" w:w="2880"/>
          </w:tcPr>
          <w:p>
            <w:r>
              <w:t>P1</w:t>
            </w:r>
          </w:p>
        </w:tc>
      </w:tr>
      <w:tr>
        <w:tc>
          <w:tcPr>
            <w:tcW w:type="dxa" w:w="2880"/>
          </w:tcPr>
          <w:p>
            <w:r>
              <w:t>TC06</w:t>
            </w:r>
          </w:p>
        </w:tc>
        <w:tc>
          <w:tcPr>
            <w:tcW w:type="dxa" w:w="2880"/>
          </w:tcPr>
          <w:p>
            <w:r>
              <w:t>Validate Sync Key Info mdn not found in nsl return err20 - mdn not found if t</w:t>
            </w:r>
          </w:p>
        </w:tc>
        <w:tc>
          <w:tcPr>
            <w:tcW w:type="dxa" w:w="2880"/>
          </w:tcPr>
          <w:p>
            <w:r>
              <w:t>P2</w:t>
            </w:r>
          </w:p>
        </w:tc>
      </w:tr>
      <w:tr>
        <w:tc>
          <w:tcPr>
            <w:tcW w:type="dxa" w:w="2880"/>
          </w:tcPr>
          <w:p>
            <w:r>
              <w:t>TC07</w:t>
            </w:r>
          </w:p>
        </w:tc>
        <w:tc>
          <w:tcPr>
            <w:tcW w:type="dxa" w:w="2880"/>
          </w:tcPr>
          <w:p>
            <w:r>
              <w:t>Validate Sync Key Info mdn does not equal the nsl line mdn return err165 - md</w:t>
            </w:r>
          </w:p>
        </w:tc>
        <w:tc>
          <w:tcPr>
            <w:tcW w:type="dxa" w:w="2880"/>
          </w:tcPr>
          <w:p>
            <w:r>
              <w:t>P2</w:t>
            </w:r>
          </w:p>
        </w:tc>
      </w:tr>
      <w:tr>
        <w:tc>
          <w:tcPr>
            <w:tcW w:type="dxa" w:w="2880"/>
          </w:tcPr>
          <w:p>
            <w:r>
              <w:t>TC08</w:t>
            </w:r>
          </w:p>
        </w:tc>
        <w:tc>
          <w:tcPr>
            <w:tcW w:type="dxa" w:w="2880"/>
          </w:tcPr>
          <w:p>
            <w:r>
              <w:t>- Negative: Validate NBOP screen handles invalid input</w:t>
            </w:r>
          </w:p>
        </w:tc>
        <w:tc>
          <w:tcPr>
            <w:tcW w:type="dxa" w:w="2880"/>
          </w:tcPr>
          <w:p>
            <w:r>
              <w:t>P2</w:t>
            </w:r>
          </w:p>
        </w:tc>
      </w:tr>
      <w:tr>
        <w:tc>
          <w:tcPr>
            <w:tcW w:type="dxa" w:w="2880"/>
          </w:tcPr>
          <w:p>
            <w:r>
              <w:t>TC09</w:t>
            </w:r>
          </w:p>
        </w:tc>
        <w:tc>
          <w:tcPr>
            <w:tcW w:type="dxa" w:w="2880"/>
          </w:tcPr>
          <w:p>
            <w:r>
              <w:t>Validate Sync Key Info handles invalid malformed PRR records gracefully</w:t>
            </w:r>
          </w:p>
        </w:tc>
        <w:tc>
          <w:tcPr>
            <w:tcW w:type="dxa" w:w="2880"/>
          </w:tcPr>
          <w:p>
            <w:r>
              <w:t>P2</w:t>
            </w:r>
          </w:p>
        </w:tc>
      </w:tr>
      <w:tr>
        <w:tc>
          <w:tcPr>
            <w:tcW w:type="dxa" w:w="2880"/>
          </w:tcPr>
          <w:p>
            <w:r>
              <w:t>TC10</w:t>
            </w:r>
          </w:p>
        </w:tc>
        <w:tc>
          <w:tcPr>
            <w:tcW w:type="dxa" w:w="2880"/>
          </w:tcPr>
          <w:p>
            <w:r>
              <w:t>Validate N 53.2 - YK Sync Key Info UpdateSubscriber Group call getting failed with</w:t>
            </w:r>
          </w:p>
        </w:tc>
        <w:tc>
          <w:tcPr>
            <w:tcW w:type="dxa" w:w="2880"/>
          </w:tcPr>
          <w:p>
            <w:r>
              <w:t>P2</w:t>
            </w:r>
          </w:p>
        </w:tc>
      </w:tr>
      <w:tr>
        <w:tc>
          <w:tcPr>
            <w:tcW w:type="dxa" w:w="2880"/>
          </w:tcPr>
          <w:p>
            <w:r>
              <w:t>TC11</w:t>
            </w:r>
          </w:p>
        </w:tc>
        <w:tc>
          <w:tcPr>
            <w:tcW w:type="dxa" w:w="2880"/>
          </w:tcPr>
          <w:p>
            <w:r>
              <w:t>Negative: Validate Sync Key Info rejected for Hotlined MDN</w:t>
            </w:r>
          </w:p>
        </w:tc>
        <w:tc>
          <w:tcPr>
            <w:tcW w:type="dxa" w:w="2880"/>
          </w:tcPr>
          <w:p>
            <w:r>
              <w:t>P2</w:t>
            </w:r>
          </w:p>
        </w:tc>
      </w:tr>
      <w:tr>
        <w:tc>
          <w:tcPr>
            <w:tcW w:type="dxa" w:w="2880"/>
          </w:tcPr>
          <w:p>
            <w:r>
              <w:t>TC12</w:t>
            </w:r>
          </w:p>
        </w:tc>
        <w:tc>
          <w:tcPr>
            <w:tcW w:type="dxa" w:w="2880"/>
          </w:tcPr>
          <w:p>
            <w:r>
              <w:t>Negative: Validate Sync Key Info rejected with invalid LineId</w:t>
            </w:r>
          </w:p>
        </w:tc>
        <w:tc>
          <w:tcPr>
            <w:tcW w:type="dxa" w:w="2880"/>
          </w:tcPr>
          <w:p>
            <w:r>
              <w:t>P2</w:t>
            </w:r>
          </w:p>
        </w:tc>
      </w:tr>
      <w:tr>
        <w:tc>
          <w:tcPr>
            <w:tcW w:type="dxa" w:w="2880"/>
          </w:tcPr>
          <w:p>
            <w:r>
              <w:t>TC13</w:t>
            </w:r>
          </w:p>
        </w:tc>
        <w:tc>
          <w:tcPr>
            <w:tcW w:type="dxa" w:w="2880"/>
          </w:tcPr>
          <w:p>
            <w:r>
              <w:t>Negative: Validate Sync Key Info rejected with invalid AccountId</w:t>
            </w:r>
          </w:p>
        </w:tc>
        <w:tc>
          <w:tcPr>
            <w:tcW w:type="dxa" w:w="2880"/>
          </w:tcPr>
          <w:p>
            <w:r>
              <w:t>P2</w:t>
            </w:r>
          </w:p>
        </w:tc>
      </w:tr>
      <w:tr>
        <w:tc>
          <w:tcPr>
            <w:tcW w:type="dxa" w:w="2880"/>
          </w:tcPr>
          <w:p>
            <w:r>
              <w:t>TC14</w:t>
            </w:r>
          </w:p>
        </w:tc>
        <w:tc>
          <w:tcPr>
            <w:tcW w:type="dxa" w:w="2880"/>
          </w:tcPr>
          <w:p>
            <w:r>
              <w:t>Negative: Validate Sync Key Info rejected with invalid MDN format</w:t>
            </w:r>
          </w:p>
        </w:tc>
        <w:tc>
          <w:tcPr>
            <w:tcW w:type="dxa" w:w="2880"/>
          </w:tcPr>
          <w:p>
            <w:r>
              <w:t>P2</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4 subtasks scanned</w:t>
      </w:r>
    </w:p>
    <w:p>
      <w:pPr>
        <w:pStyle w:val="ListBullet"/>
      </w:pPr>
      <w:r>
        <w:t>Jira Links: MWTGPROV-4340, MWTGPROV-4340, MWTGTEST-13040, MWTGTEST-13097</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p>
      <w:pPr>
        <w:pStyle w:val="ListBullet"/>
      </w:pPr>
      <w:r>
        <w:t>MWTGTEST-13097 — INTG_UAT_PROGRESSION_53.2:TMO_YK_Sync_Key_Info_The Account Number is not created</w:t>
      </w:r>
    </w:p>
    <w:p>
      <w:pPr>
        <w:pStyle w:val="Heading1"/>
      </w:pPr>
      <w:r>
        <w:t>9. Warnings &amp; Open Items</w:t>
      </w:r>
    </w:p>
    <w:p>
      <w:pPr>
        <w:pStyle w:val="ListBullet"/>
      </w:pPr>
      <w:r>
        <w:t>Mandatory check missing: Deactivated MDN</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