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[NSLNM, MED, NBOP,  INTG]: New MVNO - MHS data usage will be handled separately from primary data usage on customer's line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21:35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MED, NBOP,  INTG]: New MVNO - MHS data usage will be handled separately from primary data usage on customer's line  feature for TMO MVNO provisioning. 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</w:r>
    </w:p>
    <w:p>
      <w:pPr>
        <w:pStyle w:val="Heading1"/>
      </w:pPr>
      <w:r>
        <w:t>3. Scope &amp; Business Rules</w:t>
      </w:r>
    </w:p>
    <w:p>
      <w:r>
        <w:t>- Separate MHS and primary data bucket tracking for  customers</w:t>
        <w:br/>
        <w:t>- Rate plan-driven data allowances (UNL: 30/10 GB, UNL+: 100/50 GB)</w:t>
        <w:br/>
        <w:t>- Independent bucket enforcement — one bucket at 100% does not affect the other</w:t>
        <w:br/>
        <w:t>- New feature NC_DODR_TETHA auto-included by NSL during activation (mandatory)</w:t>
        <w:br/>
        <w:t>- Catalog eligibility, require, and non-compatibility rules enforced</w:t>
        <w:br/>
        <w:t>- Applies to Phone and Tablet lines only (not Smartwatch, CBRS, HMNO)</w:t>
        <w:br/>
        <w:t>- No upgrade for existing lines — new activations only</w:t>
        <w:br/>
        <w:t>Scenario Number</w:t>
        <w:tab/>
        <w:t>Test Scenario</w:t>
        <w:tab/>
        <w:t>Validation</w:t>
        <w:tab/>
        <w:t>Category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P2=14  </w:t>
      </w:r>
      <w:r>
        <w:t xml:space="preserve">P3=21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that reaching the primary data limit does NOT impact MHS data allowance for an MVNO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that the NC_DODR_TETHA require rule enforces NC_DODR_B as a prerequisite during activation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MHS data usage will be handled recorded in Transaction History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MHS data usage will be handled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Change Mdn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MHS threshold notifications are sent independently at 80%, and 100% of MHS data limit without affecting primary 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that Mediation PRR file processing correctly identifies MHS usage records (CATEGORY=HOTSPOT) and routes them to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APOLLO_NE is NOT called during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NSL DB state is consistent after successful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MHS data usage will be handled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MHS data usage will be handled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MHS data usage will be handled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: In NBOP, Source System is showing as TMO and Target System is showing as MBO for First Event within DPFO noti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the buckets fro MHS have been changed Updated to ensure the data from regular bucket is not consumed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Change Device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Reconnect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Validate MHS data usage will be handled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that NC_DODR_TETHA is NOT returned by system catalog eligibility rule when rate plan is not CMUNL or CMUNLP ( i,e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that deactivation of line with active NC_DODR_TETHA feature correctly updates Mediation subscriber profile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MHS data usage will be handled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MHS data usage will be handled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MHS and primary data bucket behavior when both buckets reach 100% simultaneously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MHS data bucket behavior during bill cycle reset for an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MHS bucket behavior when subscriber changes rate plan from CMUNL to CMUNLP mid-cycle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MHS bucket behavior when subscriber downgrades from CMUNLP to CMUNL mid-cycle with MHS usage exceeding new limit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that NC_DODR_TETHA feature is NOT applied to international roaming MHS usage — domestic 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MHS bucket behavior for reconnect-within-bill-cycle scenario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MHS bucket behavior during Change MDN operation for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MHS bucket behavior when Mediation receives PRR records across 4G and 5G record types with HOTSPOT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that Change Device operation preserves NC_DODR_TETHA feature and MHS bucket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Regression: Verify Line Inquiry and Service Grouping unaffected by MHS data usage will be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MWTGPROV-4059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MOBIT2-58472</w:t>
      </w:r>
    </w:p>
    <w:p>
      <w:pPr>
        <w:pStyle w:val="ListBullet"/>
      </w:pPr>
      <w:r>
        <w:t>Chalk: MWTGPROV-4059 section (19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MOBIT2-58472 — CR - Separate domestic Mobile hotspot data usage from primary data usage for TMO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