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: In NBOP, Source System is showing as TMO and Target System is showing as MBO for First Event within DPFO noti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