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MWTGPROV-4067</w:t>
            </w:r>
          </w:p>
        </w:tc>
      </w:tr>
      <w:tr>
        <w:tc>
          <w:tcPr>
            <w:tcW w:type="dxa" w:w="4320"/>
          </w:tcPr>
          <w:p>
            <w:r>
              <w:rPr>
                <w:b/>
              </w:rPr>
              <w:t>Title</w:t>
            </w:r>
          </w:p>
        </w:tc>
        <w:tc>
          <w:tcPr>
            <w:tcW w:type="dxa" w:w="4320"/>
          </w:tcPr>
          <w:p>
            <w:r>
              <w:t>[MED, NSLNM, INTG]: New MVNO - Usage file processing for SMB mobile accounts on TMO MNO</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2026-04-15 16:20</w:t>
            </w:r>
          </w:p>
        </w:tc>
      </w:tr>
    </w:tbl>
    <w:p>
      <w:pPr>
        <w:pStyle w:val="Heading1"/>
      </w:pPr>
      <w:r>
        <w:t>2. Objective</w:t>
      </w:r>
    </w:p>
    <w:p>
      <w:r>
        <w:t>Validate the [MED, NSLNM, INTG]: New MVNO - Usage file processing for SMB mobile accounts on TMO MNO feature for TMO MVNO provisioning. [MED, NSLNM, INTG]: New MVNO - Usage file processing for SMB mobile accounts on TMO MNO</w:t>
        <w:br/>
        <w:t>MWTGPROV-3981</w:t>
        <w:b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w:t>
      </w:r>
    </w:p>
    <w:p>
      <w:pPr>
        <w:pStyle w:val="Heading1"/>
      </w:pPr>
      <w:r>
        <w:t>3. Scope &amp; Business Rules</w:t>
      </w:r>
    </w:p>
    <w:p>
      <w:r>
        <w:t>[MED, NSLNM, INTG]: New MVNO - Usage file processing for SMB mobile accounts on TMO MNO</w:t>
        <w:br/>
        <w:t>MWTGPROV-3981</w:t>
        <w:b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t>Mediation processes PRRs in the existing VZW based format and places in NSL SFTP input directory.  e.g. /NBO_2_0/usage/UT_uat1/input/</w:t>
        <w:br/>
        <w:t>NSL processes mediated files, moves to the processed directory, and data is stored fo</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17</w:t>
            </w:r>
          </w:p>
        </w:tc>
      </w:tr>
      <w:tr>
        <w:tc>
          <w:tcPr>
            <w:tcW w:type="dxa" w:w="4320"/>
          </w:tcPr>
          <w:p>
            <w:r>
              <w:t>Total Test Steps</w:t>
            </w:r>
          </w:p>
        </w:tc>
        <w:tc>
          <w:tcPr>
            <w:tcW w:type="dxa" w:w="4320"/>
          </w:tcPr>
          <w:p>
            <w:r>
              <w:t>68</w:t>
            </w:r>
          </w:p>
        </w:tc>
      </w:tr>
      <w:tr>
        <w:tc>
          <w:tcPr>
            <w:tcW w:type="dxa" w:w="4320"/>
          </w:tcPr>
          <w:p>
            <w:r>
              <w:t>Happy Path Scenarios</w:t>
            </w:r>
          </w:p>
        </w:tc>
        <w:tc>
          <w:tcPr>
            <w:tcW w:type="dxa" w:w="4320"/>
          </w:tcPr>
          <w:p>
            <w:r>
              <w:t>15</w:t>
            </w:r>
          </w:p>
        </w:tc>
      </w:tr>
      <w:tr>
        <w:tc>
          <w:tcPr>
            <w:tcW w:type="dxa" w:w="4320"/>
          </w:tcPr>
          <w:p>
            <w:r>
              <w:t>Negative Scenarios</w:t>
            </w:r>
          </w:p>
        </w:tc>
        <w:tc>
          <w:tcPr>
            <w:tcW w:type="dxa" w:w="4320"/>
          </w:tcPr>
          <w:p>
            <w:r>
              <w:t>1</w:t>
            </w:r>
          </w:p>
        </w:tc>
      </w:tr>
      <w:tr>
        <w:tc>
          <w:tcPr>
            <w:tcW w:type="dxa" w:w="4320"/>
          </w:tcPr>
          <w:p>
            <w:r>
              <w:t>Edge Case Scenarios</w:t>
            </w:r>
          </w:p>
        </w:tc>
        <w:tc>
          <w:tcPr>
            <w:tcW w:type="dxa" w:w="4320"/>
          </w:tcPr>
          <w:p>
            <w:r>
              <w:t>1</w:t>
            </w:r>
          </w:p>
        </w:tc>
      </w:tr>
    </w:tbl>
    <w:p/>
    <w:p>
      <w:r>
        <w:rPr>
          <w:b/>
        </w:rPr>
        <w:t xml:space="preserve">Priority Distribution: </w:t>
      </w:r>
      <w:r>
        <w:t xml:space="preserve">P1=5  </w:t>
      </w:r>
      <w:r>
        <w:t xml:space="preserve">P2=1  </w:t>
      </w:r>
      <w:r>
        <w:t xml:space="preserve">P3=11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Usage file processing Generate usage (data, voice.</w:t>
            </w:r>
          </w:p>
        </w:tc>
        <w:tc>
          <w:tcPr>
            <w:tcW w:type="dxa" w:w="2880"/>
          </w:tcPr>
          <w:p>
            <w:r>
              <w:t>P1</w:t>
            </w:r>
          </w:p>
        </w:tc>
      </w:tr>
      <w:tr>
        <w:tc>
          <w:tcPr>
            <w:tcW w:type="dxa" w:w="2880"/>
          </w:tcPr>
          <w:p>
            <w:r>
              <w:t>TC02</w:t>
            </w:r>
          </w:p>
        </w:tc>
        <w:tc>
          <w:tcPr>
            <w:tcW w:type="dxa" w:w="2880"/>
          </w:tcPr>
          <w:p>
            <w:r>
              <w:t>Validate accepts usage records with missing City State Country fields as TMO doesn t always provide.</w:t>
            </w:r>
          </w:p>
        </w:tc>
        <w:tc>
          <w:tcPr>
            <w:tcW w:type="dxa" w:w="2880"/>
          </w:tcPr>
          <w:p>
            <w:r>
              <w:t>P1</w:t>
            </w:r>
          </w:p>
        </w:tc>
      </w:tr>
      <w:tr>
        <w:tc>
          <w:tcPr>
            <w:tcW w:type="dxa" w:w="2880"/>
          </w:tcPr>
          <w:p>
            <w:r>
              <w:t>TC03</w:t>
            </w:r>
          </w:p>
        </w:tc>
        <w:tc>
          <w:tcPr>
            <w:tcW w:type="dxa" w:w="2880"/>
          </w:tcPr>
          <w:p>
            <w:r>
              <w:t>Data Usage processing.</w:t>
            </w:r>
          </w:p>
        </w:tc>
        <w:tc>
          <w:tcPr>
            <w:tcW w:type="dxa" w:w="2880"/>
          </w:tcPr>
          <w:p>
            <w:r>
              <w:t>P1</w:t>
            </w:r>
          </w:p>
        </w:tc>
      </w:tr>
      <w:tr>
        <w:tc>
          <w:tcPr>
            <w:tcW w:type="dxa" w:w="2880"/>
          </w:tcPr>
          <w:p>
            <w:r>
              <w:t>TC04</w:t>
            </w:r>
          </w:p>
        </w:tc>
        <w:tc>
          <w:tcPr>
            <w:tcW w:type="dxa" w:w="2880"/>
          </w:tcPr>
          <w:p>
            <w:r>
              <w:t>Check Data Details screen on NBOP.</w:t>
            </w:r>
          </w:p>
        </w:tc>
        <w:tc>
          <w:tcPr>
            <w:tcW w:type="dxa" w:w="2880"/>
          </w:tcPr>
          <w:p>
            <w:r>
              <w:t>P1</w:t>
            </w:r>
          </w:p>
        </w:tc>
      </w:tr>
      <w:tr>
        <w:tc>
          <w:tcPr>
            <w:tcW w:type="dxa" w:w="2880"/>
          </w:tcPr>
          <w:p>
            <w:r>
              <w:t>TC05</w:t>
            </w:r>
          </w:p>
        </w:tc>
        <w:tc>
          <w:tcPr>
            <w:tcW w:type="dxa" w:w="2880"/>
          </w:tcPr>
          <w:p>
            <w:r>
              <w:t>Data usage is accurate.</w:t>
            </w:r>
          </w:p>
        </w:tc>
        <w:tc>
          <w:tcPr>
            <w:tcW w:type="dxa" w:w="2880"/>
          </w:tcPr>
          <w:p>
            <w:r>
              <w:t>P1</w:t>
            </w:r>
          </w:p>
        </w:tc>
      </w:tr>
      <w:tr>
        <w:tc>
          <w:tcPr>
            <w:tcW w:type="dxa" w:w="2880"/>
          </w:tcPr>
          <w:p>
            <w:r>
              <w:t>TC07</w:t>
            </w:r>
          </w:p>
        </w:tc>
        <w:tc>
          <w:tcPr>
            <w:tcW w:type="dxa" w:w="2880"/>
          </w:tcPr>
          <w:p>
            <w:r>
              <w:t>Validate Percentage used is accurate.</w:t>
            </w:r>
          </w:p>
        </w:tc>
        <w:tc>
          <w:tcPr>
            <w:tcW w:type="dxa" w:w="2880"/>
          </w:tcPr>
          <w:p>
            <w:r>
              <w:t>P3</w:t>
            </w:r>
          </w:p>
        </w:tc>
      </w:tr>
      <w:tr>
        <w:tc>
          <w:tcPr>
            <w:tcW w:type="dxa" w:w="2880"/>
          </w:tcPr>
          <w:p>
            <w:r>
              <w:t>TC08</w:t>
            </w:r>
          </w:p>
        </w:tc>
        <w:tc>
          <w:tcPr>
            <w:tcW w:type="dxa" w:w="2880"/>
          </w:tcPr>
          <w:p>
            <w:r>
              <w:t>Voice Usage processing.</w:t>
            </w:r>
          </w:p>
        </w:tc>
        <w:tc>
          <w:tcPr>
            <w:tcW w:type="dxa" w:w="2880"/>
          </w:tcPr>
          <w:p>
            <w:r>
              <w:t>P3</w:t>
            </w:r>
          </w:p>
        </w:tc>
      </w:tr>
      <w:tr>
        <w:tc>
          <w:tcPr>
            <w:tcW w:type="dxa" w:w="2880"/>
          </w:tcPr>
          <w:p>
            <w:r>
              <w:t>TC09</w:t>
            </w:r>
          </w:p>
        </w:tc>
        <w:tc>
          <w:tcPr>
            <w:tcW w:type="dxa" w:w="2880"/>
          </w:tcPr>
          <w:p>
            <w:r>
              <w:t>Voice usage is accurate.</w:t>
            </w:r>
          </w:p>
        </w:tc>
        <w:tc>
          <w:tcPr>
            <w:tcW w:type="dxa" w:w="2880"/>
          </w:tcPr>
          <w:p>
            <w:r>
              <w:t>P3</w:t>
            </w:r>
          </w:p>
        </w:tc>
      </w:tr>
      <w:tr>
        <w:tc>
          <w:tcPr>
            <w:tcW w:type="dxa" w:w="2880"/>
          </w:tcPr>
          <w:p>
            <w:r>
              <w:t>TC10</w:t>
            </w:r>
          </w:p>
        </w:tc>
        <w:tc>
          <w:tcPr>
            <w:tcW w:type="dxa" w:w="2880"/>
          </w:tcPr>
          <w:p>
            <w:r>
              <w:t>Validate MMS Usage processing.</w:t>
            </w:r>
          </w:p>
        </w:tc>
        <w:tc>
          <w:tcPr>
            <w:tcW w:type="dxa" w:w="2880"/>
          </w:tcPr>
          <w:p>
            <w:r>
              <w:t>P3</w:t>
            </w:r>
          </w:p>
        </w:tc>
      </w:tr>
      <w:tr>
        <w:tc>
          <w:tcPr>
            <w:tcW w:type="dxa" w:w="2880"/>
          </w:tcPr>
          <w:p>
            <w:r>
              <w:t>TC11</w:t>
            </w:r>
          </w:p>
        </w:tc>
        <w:tc>
          <w:tcPr>
            <w:tcW w:type="dxa" w:w="2880"/>
          </w:tcPr>
          <w:p>
            <w:r>
              <w:t>Verify Usage file processing output file format, headers, and row count.</w:t>
            </w:r>
          </w:p>
        </w:tc>
        <w:tc>
          <w:tcPr>
            <w:tcW w:type="dxa" w:w="2880"/>
          </w:tcPr>
          <w:p>
            <w:r>
              <w:t>P3</w:t>
            </w:r>
          </w:p>
        </w:tc>
      </w:tr>
      <w:tr>
        <w:tc>
          <w:tcPr>
            <w:tcW w:type="dxa" w:w="2880"/>
          </w:tcPr>
          <w:p>
            <w:r>
              <w:t>TC12</w:t>
            </w:r>
          </w:p>
        </w:tc>
        <w:tc>
          <w:tcPr>
            <w:tcW w:type="dxa" w:w="2880"/>
          </w:tcPr>
          <w:p>
            <w:r>
              <w:t>Validate _TEST_UAT_52.x_MWTGPROV-4067 — .</w:t>
            </w:r>
          </w:p>
        </w:tc>
        <w:tc>
          <w:tcPr>
            <w:tcW w:type="dxa" w:w="2880"/>
          </w:tcPr>
          <w:p>
            <w:r>
              <w:t>P3</w:t>
            </w:r>
          </w:p>
        </w:tc>
      </w:tr>
      <w:tr>
        <w:tc>
          <w:tcPr>
            <w:tcW w:type="dxa" w:w="2880"/>
          </w:tcPr>
          <w:p>
            <w:r>
              <w:t>TC13</w:t>
            </w:r>
          </w:p>
        </w:tc>
        <w:tc>
          <w:tcPr>
            <w:tcW w:type="dxa" w:w="2880"/>
          </w:tcPr>
          <w:p>
            <w:r>
              <w:t>Validate Mediation (EMM) shall format TMO usage files to match SMB VZ usage file structure and.</w:t>
            </w:r>
          </w:p>
        </w:tc>
        <w:tc>
          <w:tcPr>
            <w:tcW w:type="dxa" w:w="2880"/>
          </w:tcPr>
          <w:p>
            <w:r>
              <w:t>P3</w:t>
            </w:r>
          </w:p>
        </w:tc>
      </w:tr>
      <w:tr>
        <w:tc>
          <w:tcPr>
            <w:tcW w:type="dxa" w:w="2880"/>
          </w:tcPr>
          <w:p>
            <w:r>
              <w:t>TC14</w:t>
            </w:r>
          </w:p>
        </w:tc>
        <w:tc>
          <w:tcPr>
            <w:tcW w:type="dxa" w:w="2880"/>
          </w:tcPr>
          <w:p>
            <w:r>
              <w:t>Validate As NSL, it should pick up the PRR files placed by mediation on sftp folder and process.</w:t>
            </w:r>
          </w:p>
        </w:tc>
        <w:tc>
          <w:tcPr>
            <w:tcW w:type="dxa" w:w="2880"/>
          </w:tcPr>
          <w:p>
            <w:r>
              <w:t>P3</w:t>
            </w:r>
          </w:p>
        </w:tc>
      </w:tr>
      <w:tr>
        <w:tc>
          <w:tcPr>
            <w:tcW w:type="dxa" w:w="2880"/>
          </w:tcPr>
          <w:p>
            <w:r>
              <w:t>TC15</w:t>
            </w:r>
          </w:p>
        </w:tc>
        <w:tc>
          <w:tcPr>
            <w:tcW w:type="dxa" w:w="2880"/>
          </w:tcPr>
          <w:p>
            <w:r>
              <w:t>Validate that all PRR files regardless of the account number in file name is being processed by NSL.</w:t>
            </w:r>
          </w:p>
        </w:tc>
        <w:tc>
          <w:tcPr>
            <w:tcW w:type="dxa" w:w="2880"/>
          </w:tcPr>
          <w:p>
            <w:r>
              <w:t>P3</w:t>
            </w:r>
          </w:p>
        </w:tc>
      </w:tr>
      <w:tr>
        <w:tc>
          <w:tcPr>
            <w:tcW w:type="dxa" w:w="2880"/>
          </w:tcPr>
          <w:p>
            <w:r>
              <w:t>TC16</w:t>
            </w:r>
          </w:p>
        </w:tc>
        <w:tc>
          <w:tcPr>
            <w:tcW w:type="dxa" w:w="2880"/>
          </w:tcPr>
          <w:p>
            <w:r>
              <w:t>Validate has removed the previous logic to look for file names with specific account numbers as.</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 Negative: Validate NBOP screen handles invalid input.</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TC17</w:t>
            </w:r>
          </w:p>
        </w:tc>
        <w:tc>
          <w:tcPr>
            <w:tcW w:type="dxa" w:w="2880"/>
          </w:tcPr>
          <w:p>
            <w:r>
              <w:t>Verify Usage file processing handles empty input data without crash.</w:t>
            </w:r>
          </w:p>
        </w:tc>
        <w:tc>
          <w:tcPr>
            <w:tcW w:type="dxa" w:w="2880"/>
          </w:tcPr>
          <w:p>
            <w:r>
              <w:t>P3</w:t>
            </w:r>
          </w:p>
        </w:tc>
      </w:tr>
    </w:tbl>
    <w:p>
      <w:pPr>
        <w:pStyle w:val="Heading1"/>
      </w:pPr>
      <w:r>
        <w:t>7. Data Sources</w:t>
      </w:r>
    </w:p>
    <w:p>
      <w:pPr>
        <w:pStyle w:val="ListBullet"/>
      </w:pPr>
      <w:r>
        <w:t>Jira: MWTGPROV-4067 (Description, AC, Labels, Links)</w:t>
      </w:r>
    </w:p>
    <w:p>
      <w:pPr>
        <w:pStyle w:val="ListBullet"/>
      </w:pPr>
      <w:r>
        <w:t>Jira Comments: 1 comments scanned</w:t>
      </w:r>
    </w:p>
    <w:p>
      <w:pPr>
        <w:pStyle w:val="ListBullet"/>
      </w:pPr>
      <w:r>
        <w:t>Jira Subtasks: 2 subtasks scanned</w:t>
      </w:r>
    </w:p>
    <w:p>
      <w:pPr>
        <w:pStyle w:val="ListBullet"/>
      </w:pPr>
      <w:r>
        <w:t>Chalk: MWTGPROV-4067 section (9 scenarios)</w:t>
      </w:r>
    </w:p>
    <w:p>
      <w:pPr>
        <w:pStyle w:val="Heading1"/>
      </w:pPr>
      <w:r>
        <w:t>9. Warnings &amp; Open Items</w:t>
      </w:r>
    </w:p>
    <w:p>
      <w:pPr>
        <w:pStyle w:val="ListBullet"/>
      </w:pPr>
      <w:r>
        <w:t>[Jira] No acceptance criteria found — traceability will be limited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