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MWTGPROV-4067</w:t>
            </w:r>
          </w:p>
        </w:tc>
      </w:tr>
      <w:tr>
        <w:tc>
          <w:tcPr>
            <w:tcW w:type="dxa" w:w="4320"/>
          </w:tcPr>
          <w:p>
            <w:r>
              <w:rPr>
                <w:b/>
              </w:rPr>
              <w:t>Title</w:t>
            </w:r>
          </w:p>
        </w:tc>
        <w:tc>
          <w:tcPr>
            <w:tcW w:type="dxa" w:w="4320"/>
          </w:tcPr>
          <w:p>
            <w:r>
              <w:t>[MED, NSLNM, INTG]: New MVNO - Usage file processing for SMB mobile accounts on TMO MNO</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09:25</w:t>
            </w:r>
          </w:p>
        </w:tc>
      </w:tr>
    </w:tbl>
    <w:p>
      <w:pPr>
        <w:pStyle w:val="Heading1"/>
      </w:pPr>
      <w:r>
        <w:t>2. Objective</w:t>
      </w:r>
    </w:p>
    <w:p>
      <w:r>
        <w:t>Validate the [MED, NSLNM, INTG]: New MVNO - Usage file processing for SMB mobile accounts on TMO MNO feature for TMO MVNO provisioning. [MED,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w:t>
      </w:r>
    </w:p>
    <w:p>
      <w:pPr>
        <w:pStyle w:val="Heading1"/>
      </w:pPr>
      <w:r>
        <w:t>3. Scope &amp; Business Rules</w:t>
      </w:r>
    </w:p>
    <w:p>
      <w:r>
        <w:t>[MED,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94</w:t>
            </w:r>
          </w:p>
        </w:tc>
      </w:tr>
      <w:tr>
        <w:tc>
          <w:tcPr>
            <w:tcW w:type="dxa" w:w="4320"/>
          </w:tcPr>
          <w:p>
            <w:r>
              <w:t>Happy Path Scenarios</w:t>
            </w:r>
          </w:p>
        </w:tc>
        <w:tc>
          <w:tcPr>
            <w:tcW w:type="dxa" w:w="4320"/>
          </w:tcPr>
          <w:p>
            <w:r>
              <w:t>20</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P2=7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Usage file processing Generate usage (data, voice, text) via real device on TMO network or u</w:t>
            </w:r>
          </w:p>
        </w:tc>
        <w:tc>
          <w:tcPr>
            <w:tcW w:type="dxa" w:w="2880"/>
          </w:tcPr>
          <w:p>
            <w:r>
              <w:t>P1</w:t>
            </w:r>
          </w:p>
        </w:tc>
      </w:tr>
      <w:tr>
        <w:tc>
          <w:tcPr>
            <w:tcW w:type="dxa" w:w="2880"/>
          </w:tcPr>
          <w:p>
            <w:r>
              <w:t>TC02</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TC03</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TC04</w:t>
            </w:r>
          </w:p>
        </w:tc>
        <w:tc>
          <w:tcPr>
            <w:tcW w:type="dxa" w:w="2880"/>
          </w:tcPr>
          <w:p>
            <w:r>
              <w:t>Data Usage processing</w:t>
            </w:r>
          </w:p>
        </w:tc>
        <w:tc>
          <w:tcPr>
            <w:tcW w:type="dxa" w:w="2880"/>
          </w:tcPr>
          <w:p>
            <w:r>
              <w:t>P1</w:t>
            </w:r>
          </w:p>
        </w:tc>
      </w:tr>
      <w:tr>
        <w:tc>
          <w:tcPr>
            <w:tcW w:type="dxa" w:w="2880"/>
          </w:tcPr>
          <w:p>
            <w:r>
              <w:t>TC05</w:t>
            </w:r>
          </w:p>
        </w:tc>
        <w:tc>
          <w:tcPr>
            <w:tcW w:type="dxa" w:w="2880"/>
          </w:tcPr>
          <w:p>
            <w:r>
              <w:t>Validate Transaction History after Usage file processing through NBOP</w:t>
            </w:r>
          </w:p>
        </w:tc>
        <w:tc>
          <w:tcPr>
            <w:tcW w:type="dxa" w:w="2880"/>
          </w:tcPr>
          <w:p>
            <w:r>
              <w:t>P2</w:t>
            </w:r>
          </w:p>
        </w:tc>
      </w:tr>
      <w:tr>
        <w:tc>
          <w:tcPr>
            <w:tcW w:type="dxa" w:w="2880"/>
          </w:tcPr>
          <w:p>
            <w:r>
              <w:t>TC12</w:t>
            </w:r>
          </w:p>
        </w:tc>
        <w:tc>
          <w:tcPr>
            <w:tcW w:type="dxa" w:w="2880"/>
          </w:tcPr>
          <w:p>
            <w:r>
              <w:t>Check Data Details screen on NBOP</w:t>
            </w:r>
          </w:p>
        </w:tc>
        <w:tc>
          <w:tcPr>
            <w:tcW w:type="dxa" w:w="2880"/>
          </w:tcPr>
          <w:p>
            <w:r>
              <w:t>P3</w:t>
            </w:r>
          </w:p>
        </w:tc>
      </w:tr>
      <w:tr>
        <w:tc>
          <w:tcPr>
            <w:tcW w:type="dxa" w:w="2880"/>
          </w:tcPr>
          <w:p>
            <w:r>
              <w:t>TC13</w:t>
            </w:r>
          </w:p>
        </w:tc>
        <w:tc>
          <w:tcPr>
            <w:tcW w:type="dxa" w:w="2880"/>
          </w:tcPr>
          <w:p>
            <w:r>
              <w:t>Data usage is accurate</w:t>
            </w:r>
          </w:p>
        </w:tc>
        <w:tc>
          <w:tcPr>
            <w:tcW w:type="dxa" w:w="2880"/>
          </w:tcPr>
          <w:p>
            <w:r>
              <w:t>P3</w:t>
            </w:r>
          </w:p>
        </w:tc>
      </w:tr>
      <w:tr>
        <w:tc>
          <w:tcPr>
            <w:tcW w:type="dxa" w:w="2880"/>
          </w:tcPr>
          <w:p>
            <w:r>
              <w:t>TC14</w:t>
            </w:r>
          </w:p>
        </w:tc>
        <w:tc>
          <w:tcPr>
            <w:tcW w:type="dxa" w:w="2880"/>
          </w:tcPr>
          <w:p>
            <w:r>
              <w:t>Validate Percentage used is accurate</w:t>
            </w:r>
          </w:p>
        </w:tc>
        <w:tc>
          <w:tcPr>
            <w:tcW w:type="dxa" w:w="2880"/>
          </w:tcPr>
          <w:p>
            <w:r>
              <w:t>P3</w:t>
            </w:r>
          </w:p>
        </w:tc>
      </w:tr>
      <w:tr>
        <w:tc>
          <w:tcPr>
            <w:tcW w:type="dxa" w:w="2880"/>
          </w:tcPr>
          <w:p>
            <w:r>
              <w:t>TC15</w:t>
            </w:r>
          </w:p>
        </w:tc>
        <w:tc>
          <w:tcPr>
            <w:tcW w:type="dxa" w:w="2880"/>
          </w:tcPr>
          <w:p>
            <w:r>
              <w:t>Voice Usage processing</w:t>
            </w:r>
          </w:p>
        </w:tc>
        <w:tc>
          <w:tcPr>
            <w:tcW w:type="dxa" w:w="2880"/>
          </w:tcPr>
          <w:p>
            <w:r>
              <w:t>P3</w:t>
            </w:r>
          </w:p>
        </w:tc>
      </w:tr>
      <w:tr>
        <w:tc>
          <w:tcPr>
            <w:tcW w:type="dxa" w:w="2880"/>
          </w:tcPr>
          <w:p>
            <w:r>
              <w:t>TC16</w:t>
            </w:r>
          </w:p>
        </w:tc>
        <w:tc>
          <w:tcPr>
            <w:tcW w:type="dxa" w:w="2880"/>
          </w:tcPr>
          <w:p>
            <w:r>
              <w:t>Voice usage is accurate</w:t>
            </w:r>
          </w:p>
        </w:tc>
        <w:tc>
          <w:tcPr>
            <w:tcW w:type="dxa" w:w="2880"/>
          </w:tcPr>
          <w:p>
            <w:r>
              <w:t>P3</w:t>
            </w:r>
          </w:p>
        </w:tc>
      </w:tr>
      <w:tr>
        <w:tc>
          <w:tcPr>
            <w:tcW w:type="dxa" w:w="2880"/>
          </w:tcPr>
          <w:p>
            <w:r>
              <w:t>TC17</w:t>
            </w:r>
          </w:p>
        </w:tc>
        <w:tc>
          <w:tcPr>
            <w:tcW w:type="dxa" w:w="2880"/>
          </w:tcPr>
          <w:p>
            <w:r>
              <w:t>Validate MMS Usage processing</w:t>
            </w:r>
          </w:p>
        </w:tc>
        <w:tc>
          <w:tcPr>
            <w:tcW w:type="dxa" w:w="2880"/>
          </w:tcPr>
          <w:p>
            <w:r>
              <w:t>P3</w:t>
            </w:r>
          </w:p>
        </w:tc>
      </w:tr>
      <w:tr>
        <w:tc>
          <w:tcPr>
            <w:tcW w:type="dxa" w:w="2880"/>
          </w:tcPr>
          <w:p>
            <w:r>
              <w:t>TC18</w:t>
            </w:r>
          </w:p>
        </w:tc>
        <w:tc>
          <w:tcPr>
            <w:tcW w:type="dxa" w:w="2880"/>
          </w:tcPr>
          <w:p>
            <w:r>
              <w:t>Validate MMS usage is accurate</w:t>
            </w:r>
          </w:p>
        </w:tc>
        <w:tc>
          <w:tcPr>
            <w:tcW w:type="dxa" w:w="2880"/>
          </w:tcPr>
          <w:p>
            <w:r>
              <w:t>P3</w:t>
            </w:r>
          </w:p>
        </w:tc>
      </w:tr>
      <w:tr>
        <w:tc>
          <w:tcPr>
            <w:tcW w:type="dxa" w:w="2880"/>
          </w:tcPr>
          <w:p>
            <w:r>
              <w:t>TC19</w:t>
            </w:r>
          </w:p>
        </w:tc>
        <w:tc>
          <w:tcPr>
            <w:tcW w:type="dxa" w:w="2880"/>
          </w:tcPr>
          <w:p>
            <w:r>
              <w:t>Verify Syniverse is NOT called during Usage file processing</w:t>
            </w:r>
          </w:p>
        </w:tc>
        <w:tc>
          <w:tcPr>
            <w:tcW w:type="dxa" w:w="2880"/>
          </w:tcPr>
          <w:p>
            <w:r>
              <w:t>P3</w:t>
            </w:r>
          </w:p>
        </w:tc>
      </w:tr>
      <w:tr>
        <w:tc>
          <w:tcPr>
            <w:tcW w:type="dxa" w:w="2880"/>
          </w:tcPr>
          <w:p>
            <w:r>
              <w:t>TC20</w:t>
            </w:r>
          </w:p>
        </w:tc>
        <w:tc>
          <w:tcPr>
            <w:tcW w:type="dxa" w:w="2880"/>
          </w:tcPr>
          <w:p>
            <w:r>
              <w:t>Validate Usage file processing through NBOP</w:t>
            </w:r>
          </w:p>
        </w:tc>
        <w:tc>
          <w:tcPr>
            <w:tcW w:type="dxa" w:w="2880"/>
          </w:tcPr>
          <w:p>
            <w:r>
              <w:t>P3</w:t>
            </w:r>
          </w:p>
        </w:tc>
      </w:tr>
      <w:tr>
        <w:tc>
          <w:tcPr>
            <w:tcW w:type="dxa" w:w="2880"/>
          </w:tcPr>
          <w:p>
            <w:r>
              <w:t>TC21</w:t>
            </w:r>
          </w:p>
        </w:tc>
        <w:tc>
          <w:tcPr>
            <w:tcW w:type="dxa" w:w="2880"/>
          </w:tcPr>
          <w:p>
            <w:r>
              <w:t>Validate subscriber profile displays correctly for Usage file processing</w:t>
            </w:r>
          </w:p>
        </w:tc>
        <w:tc>
          <w:tcPr>
            <w:tcW w:type="dxa" w:w="2880"/>
          </w:tcPr>
          <w:p>
            <w:r>
              <w:t>P3</w:t>
            </w:r>
          </w:p>
        </w:tc>
      </w:tr>
      <w:tr>
        <w:tc>
          <w:tcPr>
            <w:tcW w:type="dxa" w:w="2880"/>
          </w:tcPr>
          <w:p>
            <w:r>
              <w:t>TC22</w:t>
            </w:r>
          </w:p>
        </w:tc>
        <w:tc>
          <w:tcPr>
            <w:tcW w:type="dxa" w:w="2880"/>
          </w:tcPr>
          <w:p>
            <w:r>
              <w:t>Validate Line Information section updates after Usage file processing</w:t>
            </w:r>
          </w:p>
        </w:tc>
        <w:tc>
          <w:tcPr>
            <w:tcW w:type="dxa" w:w="2880"/>
          </w:tcPr>
          <w:p>
            <w:r>
              <w:t>P3</w:t>
            </w:r>
          </w:p>
        </w:tc>
      </w:tr>
      <w:tr>
        <w:tc>
          <w:tcPr>
            <w:tcW w:type="dxa" w:w="2880"/>
          </w:tcPr>
          <w:p>
            <w:r>
              <w:t>TC23</w:t>
            </w:r>
          </w:p>
        </w:tc>
        <w:tc>
          <w:tcPr>
            <w:tcW w:type="dxa" w:w="2880"/>
          </w:tcPr>
          <w:p>
            <w:r>
              <w:t>Validate Account Information section updates after Usage file processing</w:t>
            </w:r>
          </w:p>
        </w:tc>
        <w:tc>
          <w:tcPr>
            <w:tcW w:type="dxa" w:w="2880"/>
          </w:tcPr>
          <w:p>
            <w:r>
              <w:t>P3</w:t>
            </w:r>
          </w:p>
        </w:tc>
      </w:tr>
      <w:tr>
        <w:tc>
          <w:tcPr>
            <w:tcW w:type="dxa" w:w="2880"/>
          </w:tcPr>
          <w:p>
            <w:r>
              <w:t>TC24</w:t>
            </w:r>
          </w:p>
        </w:tc>
        <w:tc>
          <w:tcPr>
            <w:tcW w:type="dxa" w:w="2880"/>
          </w:tcPr>
          <w:p>
            <w:r>
              <w:t>Validate Add-Ons section updates after Usage file processing</w:t>
            </w:r>
          </w:p>
        </w:tc>
        <w:tc>
          <w:tcPr>
            <w:tcW w:type="dxa" w:w="2880"/>
          </w:tcPr>
          <w:p>
            <w:r>
              <w:t>P3</w:t>
            </w:r>
          </w:p>
        </w:tc>
      </w:tr>
      <w:tr>
        <w:tc>
          <w:tcPr>
            <w:tcW w:type="dxa" w:w="2880"/>
          </w:tcPr>
          <w:p>
            <w:r>
              <w:t>TC25</w:t>
            </w:r>
          </w:p>
        </w:tc>
        <w:tc>
          <w:tcPr>
            <w:tcW w:type="dxa" w:w="2880"/>
          </w:tcPr>
          <w:p>
            <w:r>
              <w:t>Validate Mediation Details Subscriber Summary tab displays correctly</w:t>
            </w:r>
          </w:p>
        </w:tc>
        <w:tc>
          <w:tcPr>
            <w:tcW w:type="dxa" w:w="2880"/>
          </w:tcPr>
          <w:p>
            <w:r>
              <w:t>P3</w:t>
            </w:r>
          </w:p>
        </w:tc>
      </w:tr>
      <w:tr>
        <w:tc>
          <w:tcPr>
            <w:tcW w:type="dxa" w:w="2880"/>
          </w:tcPr>
          <w:p>
            <w:r>
              <w:t>TC26</w:t>
            </w:r>
          </w:p>
        </w:tc>
        <w:tc>
          <w:tcPr>
            <w:tcW w:type="dxa" w:w="2880"/>
          </w:tcPr>
          <w:p>
            <w:r>
              <w:t>Validate Usage file processing date range filter works correctly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 Negative: Validate NBOP screen handles invalid input</w:t>
            </w:r>
          </w:p>
        </w:tc>
        <w:tc>
          <w:tcPr>
            <w:tcW w:type="dxa" w:w="2880"/>
          </w:tcPr>
          <w:p>
            <w:r>
              <w:t>P2</w:t>
            </w:r>
          </w:p>
        </w:tc>
      </w:tr>
      <w:tr>
        <w:tc>
          <w:tcPr>
            <w:tcW w:type="dxa" w:w="2880"/>
          </w:tcPr>
          <w:p>
            <w:r>
              <w:t>TC07</w:t>
            </w:r>
          </w:p>
        </w:tc>
        <w:tc>
          <w:tcPr>
            <w:tcW w:type="dxa" w:w="2880"/>
          </w:tcPr>
          <w:p>
            <w:r>
              <w:t>Negative: Validate Usage file processing rejects invalid MDN in NBOP</w:t>
            </w:r>
          </w:p>
        </w:tc>
        <w:tc>
          <w:tcPr>
            <w:tcW w:type="dxa" w:w="2880"/>
          </w:tcPr>
          <w:p>
            <w:r>
              <w:t>P2</w:t>
            </w:r>
          </w:p>
        </w:tc>
      </w:tr>
      <w:tr>
        <w:tc>
          <w:tcPr>
            <w:tcW w:type="dxa" w:w="2880"/>
          </w:tcPr>
          <w:p>
            <w:r>
              <w:t>TC08</w:t>
            </w:r>
          </w:p>
        </w:tc>
        <w:tc>
          <w:tcPr>
            <w:tcW w:type="dxa" w:w="2880"/>
          </w:tcPr>
          <w:p>
            <w:r>
              <w:t>Negative: Validate Usage file processing rejects empty submission in NBOP</w:t>
            </w:r>
          </w:p>
        </w:tc>
        <w:tc>
          <w:tcPr>
            <w:tcW w:type="dxa" w:w="2880"/>
          </w:tcPr>
          <w:p>
            <w:r>
              <w:t>P2</w:t>
            </w:r>
          </w:p>
        </w:tc>
      </w:tr>
      <w:tr>
        <w:tc>
          <w:tcPr>
            <w:tcW w:type="dxa" w:w="2880"/>
          </w:tcPr>
          <w:p>
            <w:r>
              <w:t>TC09</w:t>
            </w:r>
          </w:p>
        </w:tc>
        <w:tc>
          <w:tcPr>
            <w:tcW w:type="dxa" w:w="2880"/>
          </w:tcPr>
          <w:p>
            <w:r>
              <w:t>Negative: Validate Usage file processing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Edge Case: Validate Usage file processing handles session timeout in NBOP</w:t>
            </w:r>
          </w:p>
        </w:tc>
        <w:tc>
          <w:tcPr>
            <w:tcW w:type="dxa" w:w="2880"/>
          </w:tcPr>
          <w:p>
            <w:r>
              <w:t>P2</w:t>
            </w:r>
          </w:p>
        </w:tc>
      </w:tr>
      <w:tr>
        <w:tc>
          <w:tcPr>
            <w:tcW w:type="dxa" w:w="2880"/>
          </w:tcPr>
          <w:p>
            <w:r>
              <w:t>TC11</w:t>
            </w:r>
          </w:p>
        </w:tc>
        <w:tc>
          <w:tcPr>
            <w:tcW w:type="dxa" w:w="2880"/>
          </w:tcPr>
          <w:p>
            <w:r>
              <w:t>Edge Case: Validate Usage file processing handles browser refresh in NBOP</w:t>
            </w:r>
          </w:p>
        </w:tc>
        <w:tc>
          <w:tcPr>
            <w:tcW w:type="dxa" w:w="2880"/>
          </w:tcPr>
          <w:p>
            <w:r>
              <w:t>P2</w:t>
            </w:r>
          </w:p>
        </w:tc>
      </w:tr>
    </w:tbl>
    <w:p>
      <w:pPr>
        <w:pStyle w:val="Heading1"/>
      </w:pPr>
      <w:r>
        <w:t>7. Data Sources</w:t>
      </w:r>
    </w:p>
    <w:p>
      <w:pPr>
        <w:pStyle w:val="ListBullet"/>
      </w:pPr>
      <w:r>
        <w:t>Jira: MWTGPROV-4067 (Description, AC, Labels, Links)</w:t>
      </w:r>
    </w:p>
    <w:p>
      <w:pPr>
        <w:pStyle w:val="ListBullet"/>
      </w:pPr>
      <w:r>
        <w:t>Jira Comments: 1 comments scanned</w:t>
      </w:r>
    </w:p>
    <w:p>
      <w:pPr>
        <w:pStyle w:val="ListBullet"/>
      </w:pPr>
      <w:r>
        <w:t>Jira Subtasks: 2 subtasks scanned</w:t>
      </w:r>
    </w:p>
    <w:p>
      <w:pPr>
        <w:pStyle w:val="ListBullet"/>
      </w:pPr>
      <w:r>
        <w:t>Chalk: MWTGPROV-4067 section (14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