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Update Subscriber Differential 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Update Subscriber Differential Report feature for TMO MVNO provisioning. -[NSLNM, INTG]: New MVNO - Update Subscriber Differential Report</w:t>
        <w:br/>
      </w:r>
    </w:p>
    <w:p>
      <w:pPr>
        <w:pStyle w:val="Heading1"/>
      </w:pPr>
      <w:r>
        <w:t>3. Scope &amp; Business Rules</w:t>
      </w:r>
    </w:p>
    <w:p>
      <w:r>
        <w:t>-[NSLNM, INTG]: New MVNO - Update Subscriber Differential Report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P2=7  </w:t>
      </w:r>
      <w:r>
        <w:t xml:space="preserve">P3=28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MNO column is added to the Subscriber Differential Report as a new column after the existing.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MNO column displays VZW for lines provisioned on Verizon network.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MNO column is populated for all product types: Phone, Tablet, Smartwatch, Standalone Watch.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report includes lines activated on the previous day with correct MNO value.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MNO column for lines that have LINESTATUS as deactivated suspended.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Update Subscriber Differential Report flow from trigger to final verification.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report includes lines modified on the previous day with correct MNO value.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lines that were both activated AND modified on the same day appear as one record with latest.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report file format remains pipe-separated CSV with .gz compression.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report file naming convention remains unchanged:.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all existing 39 columns remain in their original order and format.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MNO column is populated for Phone product type lines.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report generation completes successfully with MNO column included.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MNO column data is correctly aligned with corresponding line records.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MNO column never contains blank null values.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MNO column only contains valid values: VZW or TMO (case-sensitive)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report does not include lines from dates other than previous day.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MNO column does not accept lowercase values like vzw or tmo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existing column order is not disrupted by MNO column addition.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report with zero records (no activations modifications on previous day) still includes MNO.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MNO column for lines with ISPORTED= Y (ported-in lines)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MNO column for lines with ISBYOD= Y (Bring Your Own Device)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MNO column for lines with SIMTYPE= PSIM (Physical SIM)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MNO column for lines with SIMTYPE= ESIM (Embedded SIM)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MNO column for lines with DEVICEMODE= 4G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MNO column for lines with ACTNETWORK= 4G_LTE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MNO column for Smartwatch lines with HOSTMDN populated (linked to phone)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MNO column for lines with PENDINGTRANSACTION= Y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MNO column for lines across different ACCOUNTTYPE values.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MNO column for lines across different BCD (Bill Cycle Date) values.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Update Subscriber Differential Report output file format, headers, and row count.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_TEST_UAT_52.x_MWTGPROV-4085 — [NSLNM.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cancel reversal of Update Subscriber Differential Report.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Update Subscriber Differential Report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Update Subscriber Differential Report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Update Subscriber Differential Report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Update Subscriber Differential Report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Update Subscriber Differential Report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Update Subscriber Differential Report handles empty input data without crash.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MWTGPROV-4085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MWTGPROV-4085 section (35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