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report file naming convention remains unchanged:.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column is populated for Phone product type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MNO column never contains blank null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does not accept lowercase values like vzw or tmo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existing column order is not disrupted by MNO column addition.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MNO column for lines with DEVICEMODE= 4G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ACTNETWORK= 4G_LTE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PENDINGTRANSACTION= Y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across different ACCOUNTTYPE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_TEST_UAT_52.x_MWTGPROV-4085 — [NSLNM.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Update Subscriber Differential Report.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