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P3=30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 39 columns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update subscriber differential report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report file naming convention remains unchanged: YYYYMMDD_SUBSCRIBER_DIFFERENTIAL_REPORT.csv.gz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MNO column is populated for Phone product type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MNO column never contains blank null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MNO column does not accept lowercase values like vzw 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existing column order is not disrupted by MNO column addition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 column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with DEVICEMODE= 4G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MNO column for lines with ACTNETWORK= 4G_LTE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MNO column for lines with PENDINGTRANSACTION= 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MNO column for lines across different ACCOUNTTYPE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_TEST_UAT_52.x_MWTGPROV-4085 —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Update the existing Subscriber Differential Report to include a new column (towards the end) that identifies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Update Subscriber Differential Report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