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the TMO flow type, the response sent back should remain same as to what is currently defined for VZW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_UAT_PROGRESSION_52.2: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