
<file path=[Content_Types].xml><?xml version="1.0" encoding="utf-8"?>
<Types xmlns="http://schemas.openxmlformats.org/package/2006/content-types">
  <Default Extension="jpeg" ContentType="image/jpeg"/>
  <Default Extension="rels" ContentType="application/vnd.openxmlformats-package.relationships+xml"/>
  <Default Extension="xml" ContentType="application/xml"/>
  <Override PartName="/customXml/itemProps1.xml" ContentType="application/vnd.openxmlformats-officedocument.customXmlProperties+xml"/>
  <Override PartName="/docProps/app.xml" ContentType="application/vnd.openxmlformats-officedocument.extended-properties+xml"/>
  <Override PartName="/docProps/core.xml" ContentType="application/vnd.openxmlformats-package.core-properties+xml"/>
  <Override PartName="/word/document.xml" ContentType="application/vnd.openxmlformats-officedocument.wordprocessingml.document.main+xml"/>
  <Override PartName="/word/fontTable.xml" ContentType="application/vnd.openxmlformats-officedocument.wordprocessingml.fontTable+xml"/>
  <Override PartName="/word/numbering.xml" ContentType="application/vnd.openxmlformats-officedocument.wordprocessingml.numbering+xml"/>
  <Override PartName="/word/settings.xml" ContentType="application/vnd.openxmlformats-officedocument.wordprocessingml.settings+xml"/>
  <Override PartName="/word/styles.xml" ContentType="application/vnd.openxmlformats-officedocument.wordprocessingml.styles+xml"/>
  <Override PartName="/word/stylesWithEffects.xml" ContentType="application/vnd.ms-word.stylesWithEffects+xml"/>
  <Override PartName="/word/theme/theme1.xml" ContentType="application/vnd.openxmlformats-officedocument.theme+xml"/>
  <Override PartName="/word/webSettings.xml" ContentType="application/vnd.openxmlformats-officedocument.wordprocessingml.webSettings+xml"/>
</Types>
</file>

<file path=_rels/.rels><?xml version='1.0' encoding='UTF-8' standalone='yes'?>
<Relationships xmlns="http://schemas.openxmlformats.org/package/2006/relationships"><Relationship Id="rId3" Type="http://schemas.openxmlformats.org/package/2006/relationships/metadata/core-properties" Target="docProps/core.xml"/><Relationship Id="rId4" Type="http://schemas.openxmlformats.org/officeDocument/2006/relationships/extended-properties" Target="docProps/app.xml"/><Relationship Id="rId1" Type="http://schemas.openxmlformats.org/officeDocument/2006/relationships/officeDocument" Target="word/document.xml"/><Relationship Id="rId2" Type="http://schemas.openxmlformats.org/package/2006/relationships/metadata/thumbnail" Target="docProps/thumbnail.jpeg"/></Relationships>
</file>

<file path=word/document.xml><?xml version="1.0" encoding="utf-8"?>
<w:document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body>
    <w:p>
      <w:pPr>
        <w:pStyle w:val="Title"/>
        <w:jc w:val="center"/>
      </w:pPr>
      <w:r>
        <w:t>Feature Objective &amp; Test Summary</w:t>
      </w:r>
    </w:p>
    <w:p/>
    <w:p>
      <w:pPr>
        <w:pStyle w:val="Heading1"/>
      </w:pPr>
      <w:r>
        <w:t>1. Feature Overview</w:t>
      </w:r>
    </w:p>
    <w:tbl>
      <w:tblPr>
        <w:tblStyle w:val="LightGrid-Accent1"/>
        <w:tblW w:type="auto" w:w="0"/>
        <w:tblLook w:firstColumn="1" w:firstRow="1" w:lastColumn="0" w:lastRow="0" w:noHBand="0" w:noVBand="1" w:val="04A0"/>
      </w:tblPr>
      <w:tblGrid>
        <w:gridCol w:w="4320"/>
        <w:gridCol w:w="4320"/>
      </w:tblGrid>
      <w:tr>
        <w:tc>
          <w:tcPr>
            <w:tcW w:type="dxa" w:w="4320"/>
          </w:tcPr>
          <w:p>
            <w:r>
              <w:rPr>
                <w:b/>
              </w:rPr>
              <w:t>Feature ID</w:t>
            </w:r>
          </w:p>
        </w:tc>
        <w:tc>
          <w:tcPr>
            <w:tcW w:type="dxa" w:w="4320"/>
          </w:tcPr>
          <w:p>
            <w:r>
              <w:t>MWTGPROV-4105</w:t>
            </w:r>
          </w:p>
        </w:tc>
      </w:tr>
      <w:tr>
        <w:tc>
          <w:tcPr>
            <w:tcW w:type="dxa" w:w="4320"/>
          </w:tcPr>
          <w:p>
            <w:r>
              <w:rPr>
                <w:b/>
              </w:rPr>
              <w:t>Title</w:t>
            </w:r>
          </w:p>
        </w:tc>
        <w:tc>
          <w:tcPr>
            <w:tcW w:type="dxa" w:w="4320"/>
          </w:tcPr>
          <w:p>
            <w:r>
              <w:t>[INTG]: New MVNO - GSMA Device Blocklist History</w:t>
            </w:r>
          </w:p>
        </w:tc>
      </w:tr>
      <w:tr>
        <w:tc>
          <w:tcPr>
            <w:tcW w:type="dxa" w:w="4320"/>
          </w:tcPr>
          <w:p>
            <w:r>
              <w:rPr>
                <w:b/>
              </w:rPr>
              <w:t>PI</w:t>
            </w:r>
          </w:p>
        </w:tc>
        <w:tc>
          <w:tcPr>
            <w:tcW w:type="dxa" w:w="4320"/>
          </w:tcPr>
          <w:p>
            <w:r>
              <w:t>PI-52</w:t>
            </w:r>
          </w:p>
        </w:tc>
      </w:tr>
      <w:tr>
        <w:tc>
          <w:tcPr>
            <w:tcW w:type="dxa" w:w="4320"/>
          </w:tcPr>
          <w:p>
            <w:r>
              <w:rPr>
                <w:b/>
              </w:rPr>
              <w:t>Status</w:t>
            </w:r>
          </w:p>
        </w:tc>
        <w:tc>
          <w:tcPr>
            <w:tcW w:type="dxa" w:w="4320"/>
          </w:tcPr>
          <w:p>
            <w:r>
              <w:t>Dev Complete</w:t>
            </w:r>
          </w:p>
        </w:tc>
      </w:tr>
      <w:tr>
        <w:tc>
          <w:tcPr>
            <w:tcW w:type="dxa" w:w="4320"/>
          </w:tcPr>
          <w:p>
            <w:r>
              <w:rPr>
                <w:b/>
              </w:rPr>
              <w:t>Priority</w:t>
            </w:r>
          </w:p>
        </w:tc>
        <w:tc>
          <w:tcPr>
            <w:tcW w:type="dxa" w:w="4320"/>
          </w:tcPr>
          <w:p>
            <w:r>
              <w:t>Major/Medium</w:t>
            </w:r>
          </w:p>
        </w:tc>
      </w:tr>
      <w:tr>
        <w:tc>
          <w:tcPr>
            <w:tcW w:type="dxa" w:w="4320"/>
          </w:tcPr>
          <w:p>
            <w:r>
              <w:rPr>
                <w:b/>
              </w:rPr>
              <w:t>Assignee</w:t>
            </w:r>
          </w:p>
        </w:tc>
        <w:tc>
          <w:tcPr>
            <w:tcW w:type="dxa" w:w="4320"/>
          </w:tcPr>
          <w:p>
            <w:r>
              <w:t>Yerra, Bijay</w:t>
            </w:r>
          </w:p>
        </w:tc>
      </w:tr>
      <w:tr>
        <w:tc>
          <w:tcPr>
            <w:tcW w:type="dxa" w:w="4320"/>
          </w:tcPr>
          <w:p>
            <w:r>
              <w:rPr>
                <w:b/>
              </w:rPr>
              <w:t>Channel</w:t>
            </w:r>
          </w:p>
        </w:tc>
        <w:tc>
          <w:tcPr>
            <w:tcW w:type="dxa" w:w="4320"/>
          </w:tcPr>
          <w:p>
            <w:r>
              <w:t>ITMBO, NBOP</w:t>
            </w:r>
          </w:p>
        </w:tc>
      </w:tr>
      <w:tr>
        <w:tc>
          <w:tcPr>
            <w:tcW w:type="dxa" w:w="4320"/>
          </w:tcPr>
          <w:p>
            <w:r>
              <w:rPr>
                <w:b/>
              </w:rPr>
              <w:t>Labels</w:t>
            </w:r>
          </w:p>
        </w:tc>
        <w:tc>
          <w:tcPr>
            <w:tcW w:type="dxa" w:w="4320"/>
          </w:tcPr>
          <w:p>
            <w:r>
              <w:t>CHPROJECT-18431, PI-52, TMO_MVP, bpo</w:t>
            </w:r>
          </w:p>
        </w:tc>
      </w:tr>
      <w:tr>
        <w:tc>
          <w:tcPr>
            <w:tcW w:type="dxa" w:w="4320"/>
          </w:tcPr>
          <w:p>
            <w:r>
              <w:rPr>
                <w:b/>
              </w:rPr>
              <w:t>Generated</w:t>
            </w:r>
          </w:p>
        </w:tc>
        <w:tc>
          <w:tcPr>
            <w:tcW w:type="dxa" w:w="4320"/>
          </w:tcPr>
          <w:p>
            <w:r>
              <w:t>2026-04-20 19:18</w:t>
            </w:r>
          </w:p>
        </w:tc>
      </w:tr>
    </w:tbl>
    <w:p>
      <w:pPr>
        <w:pStyle w:val="Heading1"/>
      </w:pPr>
      <w:r>
        <w:t>2. Objective</w:t>
      </w:r>
    </w:p>
    <w:p>
      <w:r>
        <w:t>Validate the [INTG]: New MVNO - GSMA Device Blocklist History feature for TMO MVNO provisioning. [INTG]: New MVNO - GSMA Device Blocklist History</w:t>
        <w:br/>
        <w:t>This is a test only feature to validate that GSMA blocklist and whitelist works with TMO in the end to end flow.  It is not specifically about the Blocklist history as NSL directly interacts with the GSMA service and has no interaction with TMO.</w:t>
        <w:br/>
      </w:r>
    </w:p>
    <w:p>
      <w:pPr>
        <w:pStyle w:val="Heading1"/>
      </w:pPr>
      <w:r>
        <w:t>3. Scope &amp; Business Rules</w:t>
      </w:r>
    </w:p>
    <w:p>
      <w:r>
        <w:t>[INTG]: New MVNO - GSMA Device Blocklist History</w:t>
        <w:br/>
        <w:t>This is a test only feature to validate that GSMA blocklist and whitelist works with TMO in the end to end flow.  It is not specifically about the Blocklist history as NSL directly interacts with the GSMA service and has no interaction with TMO.</w:t>
        <w:br/>
      </w:r>
    </w:p>
    <w:p>
      <w:pPr>
        <w:pStyle w:val="Heading1"/>
      </w:pPr>
      <w:r>
        <w:t>4. Acceptance Criteria</w:t>
      </w:r>
    </w:p>
    <w:p>
      <w:pPr>
        <w:pStyle w:val="ListNumber"/>
      </w:pPr>
      <w:r>
        <w:t>1. Test strategy document is available.</w:t>
      </w:r>
    </w:p>
    <w:p>
      <w:pPr>
        <w:pStyle w:val="ListNumber"/>
      </w:pPr>
      <w:r>
        <w:t>2. KPIs and SLAs should be BAU.</w:t>
      </w:r>
    </w:p>
    <w:p>
      <w:pPr>
        <w:pStyle w:val="ListNumber"/>
      </w:pPr>
      <w:r>
        <w:t>3. Updated HLD.</w:t>
      </w:r>
    </w:p>
    <w:p>
      <w:pPr>
        <w:pStyle w:val="Heading1"/>
      </w:pPr>
      <w:r>
        <w:t>5. Test Coverage Summary</w:t>
      </w:r>
    </w:p>
    <w:tbl>
      <w:tblPr>
        <w:tblStyle w:val="LightGrid-Accent1"/>
        <w:tblW w:type="auto" w:w="0"/>
        <w:tblLook w:firstColumn="1" w:firstRow="1" w:lastColumn="0" w:lastRow="0" w:noHBand="0" w:noVBand="1" w:val="04A0"/>
      </w:tblPr>
      <w:tblGrid>
        <w:gridCol w:w="4320"/>
        <w:gridCol w:w="4320"/>
      </w:tblGrid>
      <w:tr>
        <w:tc>
          <w:tcPr>
            <w:tcW w:type="dxa" w:w="4320"/>
          </w:tcPr>
          <w:p>
            <w:r>
              <w:t>Total Test Cases</w:t>
            </w:r>
          </w:p>
        </w:tc>
        <w:tc>
          <w:tcPr>
            <w:tcW w:type="dxa" w:w="4320"/>
          </w:tcPr>
          <w:p>
            <w:r>
              <w:t>23</w:t>
            </w:r>
          </w:p>
        </w:tc>
      </w:tr>
      <w:tr>
        <w:tc>
          <w:tcPr>
            <w:tcW w:type="dxa" w:w="4320"/>
          </w:tcPr>
          <w:p>
            <w:r>
              <w:t>Total Test Steps</w:t>
            </w:r>
          </w:p>
        </w:tc>
        <w:tc>
          <w:tcPr>
            <w:tcW w:type="dxa" w:w="4320"/>
          </w:tcPr>
          <w:p>
            <w:r>
              <w:t>94</w:t>
            </w:r>
          </w:p>
        </w:tc>
      </w:tr>
      <w:tr>
        <w:tc>
          <w:tcPr>
            <w:tcW w:type="dxa" w:w="4320"/>
          </w:tcPr>
          <w:p>
            <w:r>
              <w:t>Happy Path Scenarios</w:t>
            </w:r>
          </w:p>
        </w:tc>
        <w:tc>
          <w:tcPr>
            <w:tcW w:type="dxa" w:w="4320"/>
          </w:tcPr>
          <w:p>
            <w:r>
              <w:t>10</w:t>
            </w:r>
          </w:p>
        </w:tc>
      </w:tr>
      <w:tr>
        <w:tc>
          <w:tcPr>
            <w:tcW w:type="dxa" w:w="4320"/>
          </w:tcPr>
          <w:p>
            <w:r>
              <w:t>Negative Scenarios</w:t>
            </w:r>
          </w:p>
        </w:tc>
        <w:tc>
          <w:tcPr>
            <w:tcW w:type="dxa" w:w="4320"/>
          </w:tcPr>
          <w:p>
            <w:r>
              <w:t>9</w:t>
            </w:r>
          </w:p>
        </w:tc>
      </w:tr>
      <w:tr>
        <w:tc>
          <w:tcPr>
            <w:tcW w:type="dxa" w:w="4320"/>
          </w:tcPr>
          <w:p>
            <w:r>
              <w:t>Regression Scenarios</w:t>
            </w:r>
          </w:p>
        </w:tc>
        <w:tc>
          <w:tcPr>
            <w:tcW w:type="dxa" w:w="4320"/>
          </w:tcPr>
          <w:p>
            <w:r>
              <w:t>3</w:t>
            </w:r>
          </w:p>
        </w:tc>
      </w:tr>
      <w:tr>
        <w:tc>
          <w:tcPr>
            <w:tcW w:type="dxa" w:w="4320"/>
          </w:tcPr>
          <w:p>
            <w:r>
              <w:t>Edge Case Scenarios</w:t>
            </w:r>
          </w:p>
        </w:tc>
        <w:tc>
          <w:tcPr>
            <w:tcW w:type="dxa" w:w="4320"/>
          </w:tcPr>
          <w:p>
            <w:r>
              <w:t>1</w:t>
            </w:r>
          </w:p>
        </w:tc>
      </w:tr>
    </w:tbl>
    <w:p/>
    <w:p>
      <w:r>
        <w:rPr>
          <w:b/>
        </w:rPr>
        <w:t xml:space="preserve">Priority Distribution: </w:t>
      </w:r>
      <w:r>
        <w:t xml:space="preserve">P1=6  </w:t>
      </w:r>
      <w:r>
        <w:t xml:space="preserve">P2=10  </w:t>
      </w:r>
      <w:r>
        <w:t xml:space="preserve">P3=7  </w:t>
      </w:r>
    </w:p>
    <w:p>
      <w:pPr>
        <w:pStyle w:val="Heading1"/>
      </w:pPr>
      <w:r>
        <w:t>6. Test Scenarios</w:t>
      </w:r>
    </w:p>
    <w:p>
      <w:pPr>
        <w:pStyle w:val="Heading2"/>
      </w:pPr>
      <w:r>
        <w:t>Happy Path</w:t>
      </w:r>
    </w:p>
    <w:tbl>
      <w:tblPr>
        <w:tblStyle w:val="LightGrid-Accent1"/>
        <w:tblW w:type="auto" w:w="0"/>
        <w:jc w:val="left"/>
        <w:tblLook w:firstColumn="1" w:firstRow="1" w:lastColumn="0" w:lastRow="0" w:noHBand="0" w:noVBand="1" w:val="04A0"/>
      </w:tblPr>
      <w:tblGrid>
        <w:gridCol w:w="2880"/>
        <w:gridCol w:w="2880"/>
        <w:gridCol w:w="2880"/>
      </w:tblGrid>
      <w:tr>
        <w:tc>
          <w:tcPr>
            <w:tcW w:type="dxa" w:w="2880"/>
          </w:tcPr>
          <w:p>
            <w:r>
              <w:rPr>
                <w:b/>
              </w:rPr>
              <w:t>TC#</w:t>
            </w:r>
          </w:p>
        </w:tc>
        <w:tc>
          <w:tcPr>
            <w:tcW w:type="dxa" w:w="2880"/>
          </w:tcPr>
          <w:p>
            <w:r>
              <w:rPr>
                <w:b/>
              </w:rPr>
              <w:t>Scenario</w:t>
            </w:r>
          </w:p>
        </w:tc>
        <w:tc>
          <w:tcPr>
            <w:tcW w:type="dxa" w:w="2880"/>
          </w:tcPr>
          <w:p>
            <w:r>
              <w:rPr>
                <w:b/>
              </w:rPr>
              <w:t>Priority</w:t>
            </w:r>
          </w:p>
        </w:tc>
      </w:tr>
      <w:tr>
        <w:tc>
          <w:tcPr>
            <w:tcW w:type="dxa" w:w="2880"/>
          </w:tcPr>
          <w:p>
            <w:r>
              <w:t>TC01</w:t>
            </w:r>
          </w:p>
        </w:tc>
        <w:tc>
          <w:tcPr>
            <w:tcW w:type="dxa" w:w="2880"/>
          </w:tcPr>
          <w:p>
            <w:r>
              <w:t>Verify NSL accepts Inbound (IN) request with channel ITMBO</w:t>
            </w:r>
          </w:p>
        </w:tc>
        <w:tc>
          <w:tcPr>
            <w:tcW w:type="dxa" w:w="2880"/>
          </w:tcPr>
          <w:p>
            <w:r>
              <w:t>P1</w:t>
            </w:r>
          </w:p>
        </w:tc>
      </w:tr>
      <w:tr>
        <w:tc>
          <w:tcPr>
            <w:tcW w:type="dxa" w:w="2880"/>
          </w:tcPr>
          <w:p>
            <w:r>
              <w:t>TC02</w:t>
            </w:r>
          </w:p>
        </w:tc>
        <w:tc>
          <w:tcPr>
            <w:tcW w:type="dxa" w:w="2880"/>
          </w:tcPr>
          <w:p>
            <w:r>
              <w:t>Verify Device GSMA Device Blocklist History completes successfully</w:t>
            </w:r>
          </w:p>
        </w:tc>
        <w:tc>
          <w:tcPr>
            <w:tcW w:type="dxa" w:w="2880"/>
          </w:tcPr>
          <w:p>
            <w:r>
              <w:t>P1</w:t>
            </w:r>
          </w:p>
        </w:tc>
      </w:tr>
      <w:tr>
        <w:tc>
          <w:tcPr>
            <w:tcW w:type="dxa" w:w="2880"/>
          </w:tcPr>
          <w:p>
            <w:r>
              <w:t>TC07</w:t>
            </w:r>
          </w:p>
        </w:tc>
        <w:tc>
          <w:tcPr>
            <w:tcW w:type="dxa" w:w="2880"/>
          </w:tcPr>
          <w:p>
            <w:r>
              <w:t>Validate GSMA Device Blocklist History through NBOP</w:t>
            </w:r>
          </w:p>
        </w:tc>
        <w:tc>
          <w:tcPr>
            <w:tcW w:type="dxa" w:w="2880"/>
          </w:tcPr>
          <w:p>
            <w:r>
              <w:t>P2</w:t>
            </w:r>
          </w:p>
        </w:tc>
      </w:tr>
      <w:tr>
        <w:tc>
          <w:tcPr>
            <w:tcW w:type="dxa" w:w="2880"/>
          </w:tcPr>
          <w:p>
            <w:r>
              <w:t>TC17</w:t>
            </w:r>
          </w:p>
        </w:tc>
        <w:tc>
          <w:tcPr>
            <w:tcW w:type="dxa" w:w="2880"/>
          </w:tcPr>
          <w:p>
            <w:r>
              <w:t>Verify Amdocs SFTP is NOT called during GSMA Device Blocklist History</w:t>
            </w:r>
          </w:p>
        </w:tc>
        <w:tc>
          <w:tcPr>
            <w:tcW w:type="dxa" w:w="2880"/>
          </w:tcPr>
          <w:p>
            <w:r>
              <w:t>P3</w:t>
            </w:r>
          </w:p>
        </w:tc>
      </w:tr>
      <w:tr>
        <w:tc>
          <w:tcPr>
            <w:tcW w:type="dxa" w:w="2880"/>
          </w:tcPr>
          <w:p>
            <w:r>
              <w:t>TC18</w:t>
            </w:r>
          </w:p>
        </w:tc>
        <w:tc>
          <w:tcPr>
            <w:tcW w:type="dxa" w:w="2880"/>
          </w:tcPr>
          <w:p>
            <w:r>
              <w:t>Validate subscriber profile displays correctly for GSMA Device Blocklist History</w:t>
            </w:r>
          </w:p>
        </w:tc>
        <w:tc>
          <w:tcPr>
            <w:tcW w:type="dxa" w:w="2880"/>
          </w:tcPr>
          <w:p>
            <w:r>
              <w:t>P3</w:t>
            </w:r>
          </w:p>
        </w:tc>
      </w:tr>
      <w:tr>
        <w:tc>
          <w:tcPr>
            <w:tcW w:type="dxa" w:w="2880"/>
          </w:tcPr>
          <w:p>
            <w:r>
              <w:t>TC19</w:t>
            </w:r>
          </w:p>
        </w:tc>
        <w:tc>
          <w:tcPr>
            <w:tcW w:type="dxa" w:w="2880"/>
          </w:tcPr>
          <w:p>
            <w:r>
              <w:t>Validate Device Information section updates after GSMA Device Blocklist History</w:t>
            </w:r>
          </w:p>
        </w:tc>
        <w:tc>
          <w:tcPr>
            <w:tcW w:type="dxa" w:w="2880"/>
          </w:tcPr>
          <w:p>
            <w:r>
              <w:t>P3</w:t>
            </w:r>
          </w:p>
        </w:tc>
      </w:tr>
      <w:tr>
        <w:tc>
          <w:tcPr>
            <w:tcW w:type="dxa" w:w="2880"/>
          </w:tcPr>
          <w:p>
            <w:r>
              <w:t>TC20</w:t>
            </w:r>
          </w:p>
        </w:tc>
        <w:tc>
          <w:tcPr>
            <w:tcW w:type="dxa" w:w="2880"/>
          </w:tcPr>
          <w:p>
            <w:r>
              <w:t>Validate Add-Ons section updates after GSMA Device Blocklist History</w:t>
            </w:r>
          </w:p>
        </w:tc>
        <w:tc>
          <w:tcPr>
            <w:tcW w:type="dxa" w:w="2880"/>
          </w:tcPr>
          <w:p>
            <w:r>
              <w:t>P3</w:t>
            </w:r>
          </w:p>
        </w:tc>
      </w:tr>
      <w:tr>
        <w:tc>
          <w:tcPr>
            <w:tcW w:type="dxa" w:w="2880"/>
          </w:tcPr>
          <w:p>
            <w:r>
              <w:t>TC21</w:t>
            </w:r>
          </w:p>
        </w:tc>
        <w:tc>
          <w:tcPr>
            <w:tcW w:type="dxa" w:w="2880"/>
          </w:tcPr>
          <w:p>
            <w:r>
              <w:t>Validate Features page shows all toggles with correct state</w:t>
            </w:r>
          </w:p>
        </w:tc>
        <w:tc>
          <w:tcPr>
            <w:tcW w:type="dxa" w:w="2880"/>
          </w:tcPr>
          <w:p>
            <w:r>
              <w:t>P3</w:t>
            </w:r>
          </w:p>
        </w:tc>
      </w:tr>
      <w:tr>
        <w:tc>
          <w:tcPr>
            <w:tcW w:type="dxa" w:w="2880"/>
          </w:tcPr>
          <w:p>
            <w:r>
              <w:t>TC22</w:t>
            </w:r>
          </w:p>
        </w:tc>
        <w:tc>
          <w:tcPr>
            <w:tcW w:type="dxa" w:w="2880"/>
          </w:tcPr>
          <w:p>
            <w:r>
              <w:t>Validate History Port In Activation tab displays data</w:t>
            </w:r>
          </w:p>
        </w:tc>
        <w:tc>
          <w:tcPr>
            <w:tcW w:type="dxa" w:w="2880"/>
          </w:tcPr>
          <w:p>
            <w:r>
              <w:t>P3</w:t>
            </w:r>
          </w:p>
        </w:tc>
      </w:tr>
      <w:tr>
        <w:tc>
          <w:tcPr>
            <w:tcW w:type="dxa" w:w="2880"/>
          </w:tcPr>
          <w:p>
            <w:r>
              <w:t>TC23</w:t>
            </w:r>
          </w:p>
        </w:tc>
        <w:tc>
          <w:tcPr>
            <w:tcW w:type="dxa" w:w="2880"/>
          </w:tcPr>
          <w:p>
            <w:r>
              <w:t>UI Verify: Validate Activate result in NBOP portal</w:t>
            </w:r>
          </w:p>
        </w:tc>
        <w:tc>
          <w:tcPr>
            <w:tcW w:type="dxa" w:w="2880"/>
          </w:tcPr>
          <w:p>
            <w:r>
              <w:t>P3</w:t>
            </w:r>
          </w:p>
        </w:tc>
      </w:tr>
    </w:tbl>
    <w:p>
      <w:pPr>
        <w:pStyle w:val="Heading2"/>
      </w:pPr>
      <w:r>
        <w:t>Negative</w:t>
      </w:r>
    </w:p>
    <w:tbl>
      <w:tblPr>
        <w:tblStyle w:val="LightGrid-Accent1"/>
        <w:tblW w:type="auto" w:w="0"/>
        <w:jc w:val="left"/>
        <w:tblLook w:firstColumn="1" w:firstRow="1" w:lastColumn="0" w:lastRow="0" w:noHBand="0" w:noVBand="1" w:val="04A0"/>
      </w:tblPr>
      <w:tblGrid>
        <w:gridCol w:w="2880"/>
        <w:gridCol w:w="2880"/>
        <w:gridCol w:w="2880"/>
      </w:tblGrid>
      <w:tr>
        <w:tc>
          <w:tcPr>
            <w:tcW w:type="dxa" w:w="2880"/>
          </w:tcPr>
          <w:p>
            <w:r>
              <w:rPr>
                <w:b/>
              </w:rPr>
              <w:t>TC#</w:t>
            </w:r>
          </w:p>
        </w:tc>
        <w:tc>
          <w:tcPr>
            <w:tcW w:type="dxa" w:w="2880"/>
          </w:tcPr>
          <w:p>
            <w:r>
              <w:rPr>
                <w:b/>
              </w:rPr>
              <w:t>Scenario</w:t>
            </w:r>
          </w:p>
        </w:tc>
        <w:tc>
          <w:tcPr>
            <w:tcW w:type="dxa" w:w="2880"/>
          </w:tcPr>
          <w:p>
            <w:r>
              <w:rPr>
                <w:b/>
              </w:rPr>
              <w:t>Priority</w:t>
            </w:r>
          </w:p>
        </w:tc>
      </w:tr>
      <w:tr>
        <w:tc>
          <w:tcPr>
            <w:tcW w:type="dxa" w:w="2880"/>
          </w:tcPr>
          <w:p>
            <w:r>
              <w:t>TC03</w:t>
            </w:r>
          </w:p>
        </w:tc>
        <w:tc>
          <w:tcPr>
            <w:tcW w:type="dxa" w:w="2880"/>
          </w:tcPr>
          <w:p>
            <w:r>
              <w:t>Negative: Verify GSMA Device Blocklist History fails with ERR113 Mismatch Record</w:t>
            </w:r>
          </w:p>
        </w:tc>
        <w:tc>
          <w:tcPr>
            <w:tcW w:type="dxa" w:w="2880"/>
          </w:tcPr>
          <w:p>
            <w:r>
              <w:t>P1</w:t>
            </w:r>
          </w:p>
        </w:tc>
      </w:tr>
      <w:tr>
        <w:tc>
          <w:tcPr>
            <w:tcW w:type="dxa" w:w="2880"/>
          </w:tcPr>
          <w:p>
            <w:r>
              <w:t>TC08</w:t>
            </w:r>
          </w:p>
        </w:tc>
        <w:tc>
          <w:tcPr>
            <w:tcW w:type="dxa" w:w="2880"/>
          </w:tcPr>
          <w:p>
            <w:r>
              <w:t>Negative: Invalid MDN input — error message displayed</w:t>
            </w:r>
          </w:p>
        </w:tc>
        <w:tc>
          <w:tcPr>
            <w:tcW w:type="dxa" w:w="2880"/>
          </w:tcPr>
          <w:p>
            <w:r>
              <w:t>P2</w:t>
            </w:r>
          </w:p>
        </w:tc>
      </w:tr>
      <w:tr>
        <w:tc>
          <w:tcPr>
            <w:tcW w:type="dxa" w:w="2880"/>
          </w:tcPr>
          <w:p>
            <w:r>
              <w:t>TC09</w:t>
            </w:r>
          </w:p>
        </w:tc>
        <w:tc>
          <w:tcPr>
            <w:tcW w:type="dxa" w:w="2880"/>
          </w:tcPr>
          <w:p>
            <w:r>
              <w:t>Negative: Non-existent subscriber — appropriate message</w:t>
            </w:r>
          </w:p>
        </w:tc>
        <w:tc>
          <w:tcPr>
            <w:tcW w:type="dxa" w:w="2880"/>
          </w:tcPr>
          <w:p>
            <w:r>
              <w:t>P2</w:t>
            </w:r>
          </w:p>
        </w:tc>
      </w:tr>
      <w:tr>
        <w:tc>
          <w:tcPr>
            <w:tcW w:type="dxa" w:w="2880"/>
          </w:tcPr>
          <w:p>
            <w:r>
              <w:t>TC10</w:t>
            </w:r>
          </w:p>
        </w:tc>
        <w:tc>
          <w:tcPr>
            <w:tcW w:type="dxa" w:w="2880"/>
          </w:tcPr>
          <w:p>
            <w:r>
              <w:t>Negative: Session timeout — graceful handling</w:t>
            </w:r>
          </w:p>
        </w:tc>
        <w:tc>
          <w:tcPr>
            <w:tcW w:type="dxa" w:w="2880"/>
          </w:tcPr>
          <w:p>
            <w:r>
              <w:t>P2</w:t>
            </w:r>
          </w:p>
        </w:tc>
      </w:tr>
      <w:tr>
        <w:tc>
          <w:tcPr>
            <w:tcW w:type="dxa" w:w="2880"/>
          </w:tcPr>
          <w:p>
            <w:r>
              <w:t>TC11</w:t>
            </w:r>
          </w:p>
        </w:tc>
        <w:tc>
          <w:tcPr>
            <w:tcW w:type="dxa" w:w="2880"/>
          </w:tcPr>
          <w:p>
            <w:r>
              <w:t>- Negative: Verify handling of invalid null input fields</w:t>
            </w:r>
          </w:p>
        </w:tc>
        <w:tc>
          <w:tcPr>
            <w:tcW w:type="dxa" w:w="2880"/>
          </w:tcPr>
          <w:p>
            <w:r>
              <w:t>P2</w:t>
            </w:r>
          </w:p>
        </w:tc>
      </w:tr>
      <w:tr>
        <w:tc>
          <w:tcPr>
            <w:tcW w:type="dxa" w:w="2880"/>
          </w:tcPr>
          <w:p>
            <w:r>
              <w:t>TC12</w:t>
            </w:r>
          </w:p>
        </w:tc>
        <w:tc>
          <w:tcPr>
            <w:tcW w:type="dxa" w:w="2880"/>
          </w:tcPr>
          <w:p>
            <w:r>
              <w:t>- Negative: Verify behavior when upstream system is unavailable</w:t>
            </w:r>
          </w:p>
        </w:tc>
        <w:tc>
          <w:tcPr>
            <w:tcW w:type="dxa" w:w="2880"/>
          </w:tcPr>
          <w:p>
            <w:r>
              <w:t>P2</w:t>
            </w:r>
          </w:p>
        </w:tc>
      </w:tr>
      <w:tr>
        <w:tc>
          <w:tcPr>
            <w:tcW w:type="dxa" w:w="2880"/>
          </w:tcPr>
          <w:p>
            <w:r>
              <w:t>TC13</w:t>
            </w:r>
          </w:p>
        </w:tc>
        <w:tc>
          <w:tcPr>
            <w:tcW w:type="dxa" w:w="2880"/>
          </w:tcPr>
          <w:p>
            <w:r>
              <w:t>Negative: Validate GSMA Device Blocklist History rejects invalid MDN in NBOP</w:t>
            </w:r>
          </w:p>
        </w:tc>
        <w:tc>
          <w:tcPr>
            <w:tcW w:type="dxa" w:w="2880"/>
          </w:tcPr>
          <w:p>
            <w:r>
              <w:t>P2</w:t>
            </w:r>
          </w:p>
        </w:tc>
      </w:tr>
      <w:tr>
        <w:tc>
          <w:tcPr>
            <w:tcW w:type="dxa" w:w="2880"/>
          </w:tcPr>
          <w:p>
            <w:r>
              <w:t>TC14</w:t>
            </w:r>
          </w:p>
        </w:tc>
        <w:tc>
          <w:tcPr>
            <w:tcW w:type="dxa" w:w="2880"/>
          </w:tcPr>
          <w:p>
            <w:r>
              <w:t>Negative: Validate GSMA Device Blocklist History rejects empty submission in NBOP</w:t>
            </w:r>
          </w:p>
        </w:tc>
        <w:tc>
          <w:tcPr>
            <w:tcW w:type="dxa" w:w="2880"/>
          </w:tcPr>
          <w:p>
            <w:r>
              <w:t>P2</w:t>
            </w:r>
          </w:p>
        </w:tc>
      </w:tr>
      <w:tr>
        <w:tc>
          <w:tcPr>
            <w:tcW w:type="dxa" w:w="2880"/>
          </w:tcPr>
          <w:p>
            <w:r>
              <w:t>TC15</w:t>
            </w:r>
          </w:p>
        </w:tc>
        <w:tc>
          <w:tcPr>
            <w:tcW w:type="dxa" w:w="2880"/>
          </w:tcPr>
          <w:p>
            <w:r>
              <w:t>Negative: Validate GSMA Device Blocklist History handles non-existent MDN in NBOP</w:t>
            </w:r>
          </w:p>
        </w:tc>
        <w:tc>
          <w:tcPr>
            <w:tcW w:type="dxa" w:w="2880"/>
          </w:tcPr>
          <w:p>
            <w:r>
              <w:t>P2</w:t>
            </w:r>
          </w:p>
        </w:tc>
      </w:tr>
    </w:tbl>
    <w:p>
      <w:pPr>
        <w:pStyle w:val="Heading2"/>
      </w:pPr>
      <w:r>
        <w:t>Regression</w:t>
      </w:r>
    </w:p>
    <w:tbl>
      <w:tblPr>
        <w:tblStyle w:val="LightGrid-Accent1"/>
        <w:tblW w:type="auto" w:w="0"/>
        <w:jc w:val="left"/>
        <w:tblLook w:firstColumn="1" w:firstRow="1" w:lastColumn="0" w:lastRow="0" w:noHBand="0" w:noVBand="1" w:val="04A0"/>
      </w:tblPr>
      <w:tblGrid>
        <w:gridCol w:w="2880"/>
        <w:gridCol w:w="2880"/>
        <w:gridCol w:w="2880"/>
      </w:tblGrid>
      <w:tr>
        <w:tc>
          <w:tcPr>
            <w:tcW w:type="dxa" w:w="2880"/>
          </w:tcPr>
          <w:p>
            <w:r>
              <w:rPr>
                <w:b/>
              </w:rPr>
              <w:t>TC#</w:t>
            </w:r>
          </w:p>
        </w:tc>
        <w:tc>
          <w:tcPr>
            <w:tcW w:type="dxa" w:w="2880"/>
          </w:tcPr>
          <w:p>
            <w:r>
              <w:rPr>
                <w:b/>
              </w:rPr>
              <w:t>Scenario</w:t>
            </w:r>
          </w:p>
        </w:tc>
        <w:tc>
          <w:tcPr>
            <w:tcW w:type="dxa" w:w="2880"/>
          </w:tcPr>
          <w:p>
            <w:r>
              <w:rPr>
                <w:b/>
              </w:rPr>
              <w:t>Priority</w:t>
            </w:r>
          </w:p>
        </w:tc>
      </w:tr>
      <w:tr>
        <w:tc>
          <w:tcPr>
            <w:tcW w:type="dxa" w:w="2880"/>
          </w:tcPr>
          <w:p>
            <w:r>
              <w:t>TC04</w:t>
            </w:r>
          </w:p>
        </w:tc>
        <w:tc>
          <w:tcPr>
            <w:tcW w:type="dxa" w:w="2880"/>
          </w:tcPr>
          <w:p>
            <w:r>
              <w:t>Validate Blocklist an IMEI on a currently active line NBOP. Confirm that the line continues to operate per BAU</w:t>
            </w:r>
          </w:p>
        </w:tc>
        <w:tc>
          <w:tcPr>
            <w:tcW w:type="dxa" w:w="2880"/>
          </w:tcPr>
          <w:p>
            <w:r>
              <w:t>P1</w:t>
            </w:r>
          </w:p>
        </w:tc>
      </w:tr>
      <w:tr>
        <w:tc>
          <w:tcPr>
            <w:tcW w:type="dxa" w:w="2880"/>
          </w:tcPr>
          <w:p>
            <w:r>
              <w:t>TC05</w:t>
            </w:r>
          </w:p>
        </w:tc>
        <w:tc>
          <w:tcPr>
            <w:tcW w:type="dxa" w:w="2880"/>
          </w:tcPr>
          <w:p>
            <w:r>
              <w:t>Validate Blocklist an IMEI that is not currently active. Confirm that the device can t be activated</w:t>
            </w:r>
          </w:p>
        </w:tc>
        <w:tc>
          <w:tcPr>
            <w:tcW w:type="dxa" w:w="2880"/>
          </w:tcPr>
          <w:p>
            <w:r>
              <w:t>P1</w:t>
            </w:r>
          </w:p>
        </w:tc>
      </w:tr>
      <w:tr>
        <w:tc>
          <w:tcPr>
            <w:tcW w:type="dxa" w:w="2880"/>
          </w:tcPr>
          <w:p>
            <w:r>
              <w:t>TC06</w:t>
            </w:r>
          </w:p>
        </w:tc>
        <w:tc>
          <w:tcPr>
            <w:tcW w:type="dxa" w:w="2880"/>
          </w:tcPr>
          <w:p>
            <w:r>
              <w:t>Validate Whitelist an IMEI via NBOP</w:t>
            </w:r>
          </w:p>
        </w:tc>
        <w:tc>
          <w:tcPr>
            <w:tcW w:type="dxa" w:w="2880"/>
          </w:tcPr>
          <w:p>
            <w:r>
              <w:t>P1</w:t>
            </w:r>
          </w:p>
        </w:tc>
      </w:tr>
    </w:tbl>
    <w:p>
      <w:pPr>
        <w:pStyle w:val="Heading2"/>
      </w:pPr>
      <w:r>
        <w:t>Edge Case</w:t>
      </w:r>
    </w:p>
    <w:tbl>
      <w:tblPr>
        <w:tblStyle w:val="LightGrid-Accent1"/>
        <w:tblW w:type="auto" w:w="0"/>
        <w:jc w:val="left"/>
        <w:tblLook w:firstColumn="1" w:firstRow="1" w:lastColumn="0" w:lastRow="0" w:noHBand="0" w:noVBand="1" w:val="04A0"/>
      </w:tblPr>
      <w:tblGrid>
        <w:gridCol w:w="2880"/>
        <w:gridCol w:w="2880"/>
        <w:gridCol w:w="2880"/>
      </w:tblGrid>
      <w:tr>
        <w:tc>
          <w:tcPr>
            <w:tcW w:type="dxa" w:w="2880"/>
          </w:tcPr>
          <w:p>
            <w:r>
              <w:rPr>
                <w:b/>
              </w:rPr>
              <w:t>TC#</w:t>
            </w:r>
          </w:p>
        </w:tc>
        <w:tc>
          <w:tcPr>
            <w:tcW w:type="dxa" w:w="2880"/>
          </w:tcPr>
          <w:p>
            <w:r>
              <w:rPr>
                <w:b/>
              </w:rPr>
              <w:t>Scenario</w:t>
            </w:r>
          </w:p>
        </w:tc>
        <w:tc>
          <w:tcPr>
            <w:tcW w:type="dxa" w:w="2880"/>
          </w:tcPr>
          <w:p>
            <w:r>
              <w:rPr>
                <w:b/>
              </w:rPr>
              <w:t>Priority</w:t>
            </w:r>
          </w:p>
        </w:tc>
      </w:tr>
      <w:tr>
        <w:tc>
          <w:tcPr>
            <w:tcW w:type="dxa" w:w="2880"/>
          </w:tcPr>
          <w:p>
            <w:r>
              <w:t>TC16</w:t>
            </w:r>
          </w:p>
        </w:tc>
        <w:tc>
          <w:tcPr>
            <w:tcW w:type="dxa" w:w="2880"/>
          </w:tcPr>
          <w:p>
            <w:r>
              <w:t>Validate gsma device blocklist history handles session timeout in nbop</w:t>
            </w:r>
          </w:p>
        </w:tc>
        <w:tc>
          <w:tcPr>
            <w:tcW w:type="dxa" w:w="2880"/>
          </w:tcPr>
          <w:p>
            <w:r>
              <w:t>P2</w:t>
            </w:r>
          </w:p>
        </w:tc>
      </w:tr>
    </w:tbl>
    <w:p>
      <w:pPr>
        <w:pStyle w:val="Heading1"/>
      </w:pPr>
      <w:r>
        <w:t>7. Data Sources</w:t>
      </w:r>
    </w:p>
    <w:p>
      <w:pPr>
        <w:pStyle w:val="ListBullet"/>
      </w:pPr>
      <w:r>
        <w:t>Jira: MWTGPROV-4105 (Description, AC, Labels, Links)</w:t>
      </w:r>
    </w:p>
    <w:p>
      <w:pPr>
        <w:pStyle w:val="ListBullet"/>
      </w:pPr>
      <w:r>
        <w:t>Jira Comments: 3 comments scanned</w:t>
      </w:r>
    </w:p>
    <w:p>
      <w:pPr>
        <w:pStyle w:val="ListBullet"/>
      </w:pPr>
      <w:r>
        <w:t>Jira Subtasks: 4 subtasks scanned</w:t>
      </w:r>
    </w:p>
    <w:p>
      <w:pPr>
        <w:pStyle w:val="ListBullet"/>
      </w:pPr>
      <w:r>
        <w:t>Chalk: MWTGPROV-4105 section (3 scenarios)</w:t>
      </w:r>
    </w:p>
    <w:p>
      <w:pPr>
        <w:pStyle w:val="Heading1"/>
      </w:pPr>
      <w:r>
        <w:t>9. Warnings &amp; Open Items</w:t>
      </w:r>
    </w:p>
    <w:p>
      <w:pPr>
        <w:pStyle w:val="ListBullet"/>
      </w:pPr>
      <w:r>
        <w:t>[Jira] No description — TCs will rely on Chalk/attachments only</w:t>
      </w:r>
    </w:p>
    <w:p>
      <w:pPr>
        <w:pStyle w:val="ListBullet"/>
      </w:pPr>
      <w:r>
        <w:t>Mandatory check missing: Hotlined MDN</w:t>
      </w:r>
    </w:p>
    <w:p>
      <w:pPr>
        <w:pStyle w:val="ListBullet"/>
      </w:pPr>
      <w:r>
        <w:t>Mandatory check missing: Suspended MDN</w:t>
      </w:r>
    </w:p>
    <w:p>
      <w:pPr>
        <w:pStyle w:val="ListBullet"/>
      </w:pPr>
      <w:r>
        <w:t>Mandatory check missing: Deactivated MDN</w:t>
      </w:r>
    </w:p>
    <w:p>
      <w:pPr>
        <w:pStyle w:val="ListBullet"/>
      </w:pPr>
      <w:r>
        <w:t>Mandatory check missing: Invalid AccountId</w:t>
      </w:r>
    </w:p>
    <w:sectPr w:rsidR="00FC693F" w:rsidRPr="0006063C" w:rsidSect="00034616">
      <w:pgSz w:w="12240" w:h="15840"/>
      <w:pgMar w:top="1440" w:right="1800" w:bottom="1440" w:left="1800" w:header="720" w:footer="720" w:gutter="0"/>
      <w:cols w:space="720"/>
      <w:docGrid w:linePitch="36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mc:Ignorable="w14">
  <w:font w:name="Symbol">
    <w:panose1 w:val="00000000000000000000"/>
    <w:charset w:val="02"/>
    <w:family w:val="auto"/>
    <w:pitch w:val="variable"/>
    <w:sig w:usb0="00000000" w:usb1="10000000" w:usb2="00000000" w:usb3="00000000" w:csb0="80000000" w:csb1="00000000"/>
  </w:font>
  <w:font w:name="Times New Roman">
    <w:panose1 w:val="02020603050405020304"/>
    <w:charset w:val="00"/>
    <w:family w:val="auto"/>
    <w:pitch w:val="variable"/>
    <w:sig w:usb0="E0002AFF" w:usb1="C0007841" w:usb2="00000009" w:usb3="00000000" w:csb0="000001FF" w:csb1="00000000"/>
  </w:font>
  <w:font w:name="Cambria">
    <w:panose1 w:val="02040503050406030204"/>
    <w:charset w:val="00"/>
    <w:family w:val="auto"/>
    <w:pitch w:val="variable"/>
    <w:sig w:usb0="E00002FF" w:usb1="400004FF" w:usb2="00000000" w:usb3="00000000" w:csb0="0000019F" w:csb1="00000000"/>
  </w:font>
  <w:font w:name="ＭＳ 明朝">
    <w:panose1 w:val="00000000000000000000"/>
    <w:charset w:val="80"/>
    <w:family w:val="roman"/>
    <w:notTrueType/>
    <w:pitch w:val="fixed"/>
    <w:sig w:usb0="00000001" w:usb1="08070000" w:usb2="00000010" w:usb3="00000000" w:csb0="00020000" w:csb1="00000000"/>
  </w:font>
  <w:font w:name="Calibri">
    <w:panose1 w:val="020F0502020204030204"/>
    <w:charset w:val="00"/>
    <w:family w:val="auto"/>
    <w:pitch w:val="variable"/>
    <w:sig w:usb0="E10002FF" w:usb1="4000ACFF" w:usb2="00000009" w:usb3="00000000" w:csb0="0000019F" w:csb1="00000000"/>
  </w:font>
  <w:font w:name="ＭＳ ゴシック">
    <w:panose1 w:val="00000000000000000000"/>
    <w:charset w:val="80"/>
    <w:family w:val="modern"/>
    <w:notTrueType/>
    <w:pitch w:val="fixed"/>
    <w:sig w:usb0="00000001" w:usb1="08070000" w:usb2="00000010" w:usb3="00000000" w:csb0="00020000" w:csb1="00000000"/>
  </w:font>
  <w:font w:name="Courier">
    <w:panose1 w:val="02000500000000000000"/>
    <w:charset w:val="00"/>
    <w:family w:val="auto"/>
    <w:pitch w:val="variable"/>
    <w:sig w:usb0="00000003" w:usb1="00000000" w:usb2="00000000" w:usb3="00000000" w:csb0="00000001" w:csb1="00000000"/>
  </w:font>
  <w:font w:name="Arial">
    <w:panose1 w:val="020B0604020202020204"/>
    <w:charset w:val="00"/>
    <w:family w:val="auto"/>
    <w:pitch w:val="variable"/>
    <w:sig w:usb0="E0002AFF" w:usb1="C0007843" w:usb2="00000009" w:usb3="00000000" w:csb0="000001FF" w:csb1="00000000"/>
  </w:font>
</w:fonts>
</file>

<file path=word/numbering.xml><?xml version="1.0" encoding="utf-8"?>
<w:numbering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abstractNum w:abstractNumId="0">
    <w:nsid w:val="FFFFFF7C"/>
    <w:multiLevelType w:val="singleLevel"/>
    <w:tmpl w:val="C310EC42"/>
    <w:lvl w:ilvl="0">
      <w:start w:val="1"/>
      <w:numFmt w:val="decimal"/>
      <w:lvlText w:val="%1."/>
      <w:lvlJc w:val="left"/>
      <w:pPr>
        <w:tabs>
          <w:tab w:val="num" w:pos="1800"/>
        </w:tabs>
        <w:ind w:left="1800" w:hanging="360"/>
      </w:pPr>
    </w:lvl>
  </w:abstractNum>
  <w:abstractNum w:abstractNumId="1">
    <w:nsid w:val="FFFFFF7D"/>
    <w:multiLevelType w:val="singleLevel"/>
    <w:tmpl w:val="E4089024"/>
    <w:lvl w:ilvl="0">
      <w:start w:val="1"/>
      <w:numFmt w:val="decimal"/>
      <w:lvlText w:val="%1."/>
      <w:lvlJc w:val="left"/>
      <w:pPr>
        <w:tabs>
          <w:tab w:val="num" w:pos="1440"/>
        </w:tabs>
        <w:ind w:left="1440" w:hanging="360"/>
      </w:pPr>
    </w:lvl>
  </w:abstractNum>
  <w:abstractNum w:abstractNumId="2">
    <w:nsid w:val="FFFFFF7E"/>
    <w:multiLevelType w:val="singleLevel"/>
    <w:tmpl w:val="FB12693A"/>
    <w:lvl w:ilvl="0">
      <w:start w:val="1"/>
      <w:numFmt w:val="decimal"/>
      <w:pStyle w:val="ListNumber3"/>
      <w:lvlText w:val="%1."/>
      <w:lvlJc w:val="left"/>
      <w:pPr>
        <w:tabs>
          <w:tab w:val="num" w:pos="1080"/>
        </w:tabs>
        <w:ind w:left="1080" w:hanging="360"/>
      </w:pPr>
    </w:lvl>
  </w:abstractNum>
  <w:abstractNum w:abstractNumId="3">
    <w:nsid w:val="FFFFFF7F"/>
    <w:multiLevelType w:val="singleLevel"/>
    <w:tmpl w:val="38441652"/>
    <w:lvl w:ilvl="0">
      <w:start w:val="1"/>
      <w:numFmt w:val="decimal"/>
      <w:pStyle w:val="ListNumber2"/>
      <w:lvlText w:val="%1."/>
      <w:lvlJc w:val="left"/>
      <w:pPr>
        <w:tabs>
          <w:tab w:val="num" w:pos="720"/>
        </w:tabs>
        <w:ind w:left="720" w:hanging="360"/>
      </w:pPr>
    </w:lvl>
  </w:abstractNum>
  <w:abstractNum w:abstractNumId="4">
    <w:nsid w:val="FFFFFF81"/>
    <w:multiLevelType w:val="singleLevel"/>
    <w:tmpl w:val="171AC3A4"/>
    <w:lvl w:ilvl="0">
      <w:start w:val="1"/>
      <w:numFmt w:val="bullet"/>
      <w:lvlText w:val=""/>
      <w:lvlJc w:val="left"/>
      <w:pPr>
        <w:tabs>
          <w:tab w:val="num" w:pos="1440"/>
        </w:tabs>
        <w:ind w:left="1440" w:hanging="360"/>
      </w:pPr>
      <w:rPr>
        <w:rFonts w:ascii="Symbol" w:hAnsi="Symbol" w:hint="default"/>
      </w:rPr>
    </w:lvl>
  </w:abstractNum>
  <w:abstractNum w:abstractNumId="5">
    <w:nsid w:val="FFFFFF82"/>
    <w:multiLevelType w:val="singleLevel"/>
    <w:tmpl w:val="F3EAFDEC"/>
    <w:lvl w:ilvl="0">
      <w:start w:val="1"/>
      <w:numFmt w:val="bullet"/>
      <w:pStyle w:val="ListBullet3"/>
      <w:lvlText w:val=""/>
      <w:lvlJc w:val="left"/>
      <w:pPr>
        <w:tabs>
          <w:tab w:val="num" w:pos="1080"/>
        </w:tabs>
        <w:ind w:left="1080" w:hanging="360"/>
      </w:pPr>
      <w:rPr>
        <w:rFonts w:ascii="Symbol" w:hAnsi="Symbol" w:hint="default"/>
      </w:rPr>
    </w:lvl>
  </w:abstractNum>
  <w:abstractNum w:abstractNumId="6">
    <w:nsid w:val="FFFFFF83"/>
    <w:multiLevelType w:val="singleLevel"/>
    <w:tmpl w:val="3D1EFFD4"/>
    <w:lvl w:ilvl="0">
      <w:start w:val="1"/>
      <w:numFmt w:val="bullet"/>
      <w:pStyle w:val="ListBullet2"/>
      <w:lvlText w:val=""/>
      <w:lvlJc w:val="left"/>
      <w:pPr>
        <w:tabs>
          <w:tab w:val="num" w:pos="720"/>
        </w:tabs>
        <w:ind w:left="720" w:hanging="360"/>
      </w:pPr>
      <w:rPr>
        <w:rFonts w:ascii="Symbol" w:hAnsi="Symbol" w:hint="default"/>
      </w:rPr>
    </w:lvl>
  </w:abstractNum>
  <w:abstractNum w:abstractNumId="7">
    <w:nsid w:val="FFFFFF88"/>
    <w:multiLevelType w:val="singleLevel"/>
    <w:tmpl w:val="D0A62B40"/>
    <w:lvl w:ilvl="0">
      <w:start w:val="1"/>
      <w:numFmt w:val="decimal"/>
      <w:pStyle w:val="ListNumber"/>
      <w:lvlText w:val="%1."/>
      <w:lvlJc w:val="left"/>
      <w:pPr>
        <w:tabs>
          <w:tab w:val="num" w:pos="360"/>
        </w:tabs>
        <w:ind w:left="360" w:hanging="360"/>
      </w:pPr>
    </w:lvl>
  </w:abstractNum>
  <w:abstractNum w:abstractNumId="8">
    <w:nsid w:val="FFFFFF89"/>
    <w:multiLevelType w:val="singleLevel"/>
    <w:tmpl w:val="29761A62"/>
    <w:lvl w:ilvl="0">
      <w:start w:val="1"/>
      <w:numFmt w:val="bullet"/>
      <w:pStyle w:val="ListBullet"/>
      <w:lvlText w:val=""/>
      <w:lvlJc w:val="left"/>
      <w:pPr>
        <w:tabs>
          <w:tab w:val="num" w:pos="360"/>
        </w:tabs>
        <w:ind w:left="360" w:hanging="360"/>
      </w:pPr>
      <w:rPr>
        <w:rFonts w:ascii="Symbol" w:hAnsi="Symbol" w:hint="default"/>
      </w:rPr>
    </w:lvl>
  </w:abstractNum>
  <w:num w:numId="1">
    <w:abstractNumId w:val="8"/>
  </w:num>
  <w:num w:numId="2">
    <w:abstractNumId w:val="6"/>
  </w:num>
  <w:num w:numId="3">
    <w:abstractNumId w:val="5"/>
  </w:num>
  <w:num w:numId="4">
    <w:abstractNumId w:val="4"/>
  </w:num>
  <w:num w:numId="5">
    <w:abstractNumId w:val="7"/>
  </w:num>
  <w:num w:numId="6">
    <w:abstractNumId w:val="3"/>
  </w:num>
  <w:num w:numId="7">
    <w:abstractNumId w:val="2"/>
  </w:num>
  <w:num w:numId="8">
    <w:abstractNumId w:val="1"/>
  </w:num>
  <w:num w:numId="9">
    <w:abstractNumId w:val="0"/>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sl="http://schemas.openxmlformats.org/schemaLibrary/2006/main" mc:Ignorable="w14">
  <w:zoom w:val="bestFit"/>
  <w:proofState w:spelling="clean" w:grammar="clean"/>
  <w:defaultTabStop w:val="720"/>
  <w:characterSpacingControl w:val="doNotCompress"/>
  <w:savePreviewPicture/>
  <w:compat>
    <w:useFELayout/>
    <w:compatSetting w:name="compatibilityMode" w:uri="http://schemas.microsoft.com/office/word" w:val="14"/>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
  <w:rsids>
    <w:rsidRoot w:val="00B47730"/>
    <w:rsid w:val="00034616"/>
    <w:rsid w:val="0006063C"/>
    <w:rsid w:val="0015074B"/>
    <w:rsid w:val="0029639D"/>
    <w:rsid w:val="00326F90"/>
    <w:rsid w:val="00AA1D8D"/>
    <w:rsid w:val="00B47730"/>
    <w:rsid w:val="00CB0664"/>
    <w:rsid w:val="00FC693F"/>
  </w:rsids>
  <m:mathPr>
    <m:mathFont m:val="Cambria Math"/>
    <m:brkBin m:val="before"/>
    <m:brkBinSub m:val="--"/>
    <m:smallFrac m:val="0"/>
    <m:dispDef/>
    <m:lMargin m:val="0"/>
    <m:rMargin m:val="0"/>
    <m:defJc m:val="centerGroup"/>
    <m:wrapIndent m:val="1440"/>
    <m:intLim m:val="subSup"/>
    <m:naryLim m:val="undOvr"/>
  </m:mathPr>
  <w:themeFontLang w:val="en-US" w:eastAsia="ja-JP"/>
  <w:clrSchemeMapping w:bg1="light1" w:t1="dark1" w:bg2="light2" w:t2="dark2" w:accent1="accent1" w:accent2="accent2" w:accent3="accent3" w:accent4="accent4" w:accent5="accent5" w:accent6="accent6" w:hyperlink="hyperlink" w:followedHyperlink="followedHyperlink"/>
  <w:doNotAutoCompressPictures/>
  <w:shapeDefaults>
    <o:shapedefaults v:ext="edit" spidmax="1027"/>
    <o:shapelayout v:ext="edit">
      <o:idmap v:ext="edit" data="1"/>
    </o:shapelayout>
  </w:shapeDefaults>
  <w:decimalSymbol w:val="."/>
  <w:listSeparator w:val=","/>
  <w14:docId w14:val="24062061"/>
  <w14:defaultImageDpi w14:val="300"/>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mc:Ignorable="w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rPr>
      <w:rFonts w:ascii="Calibri" w:hAnsi="Calibri"/>
      <w:sz w:val="22"/>
    </w:rPr>
  </w:style>
  <w:style w:type="paragraph" w:styleId="Header">
    <w:name w:val="header"/>
    <w:basedOn w:val="Normal"/>
    <w:link w:val="HeaderChar"/>
    <w:uiPriority w:val="99"/>
    <w:unhideWhenUsed/>
    <w:rsid w:val="00E618BF"/>
    <w:pPr>
      <w:tabs>
        <w:tab w:val="center" w:pos="4680"/>
        <w:tab w:val="right" w:pos="9360"/>
      </w:tabs>
      <w:spacing w:after="0" w:line="240" w:lineRule="auto"/>
    </w:pPr>
  </w:style>
  <w:style w:type="character" w:customStyle="1" w:styleId="HeaderChar">
    <w:name w:val="Header Char"/>
    <w:basedOn w:val="DefaultParagraphFont"/>
    <w:link w:val="Header"/>
    <w:uiPriority w:val="99"/>
    <w:rsid w:val="00E618BF"/>
  </w:style>
  <w:style w:type="paragraph" w:styleId="Footer">
    <w:name w:val="footer"/>
    <w:basedOn w:val="Normal"/>
    <w:link w:val="FooterChar"/>
    <w:uiPriority w:val="99"/>
    <w:unhideWhenUsed/>
    <w:rsid w:val="00E618BF"/>
    <w:pPr>
      <w:tabs>
        <w:tab w:val="center" w:pos="4680"/>
        <w:tab w:val="right" w:pos="9360"/>
      </w:tabs>
      <w:spacing w:after="0" w:line="240" w:lineRule="auto"/>
    </w:pPr>
  </w:style>
  <w:style w:type="character" w:customStyle="1" w:styleId="FooterChar">
    <w:name w:val="Footer Char"/>
    <w:basedOn w:val="DefaultParagraphFont"/>
    <w:link w:val="Footer"/>
    <w:uiPriority w:val="99"/>
    <w:rsid w:val="00E618B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stylesWithEffects.xml><?xml version="1.0" encoding="utf-8"?>
<w:styles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mc:Ignorable="w14">
  <w:allowPNG/>
  <w:doNotSaveAsSingleFile/>
</w:webSettings>
</file>

<file path=word/_rels/document.xml.rels><?xml version='1.0' encoding='UTF-8' standalone='yes'?>
<Relationships xmlns="http://schemas.openxmlformats.org/package/2006/relationships"><Relationship Id="rId3" Type="http://schemas.openxmlformats.org/officeDocument/2006/relationships/styles" Target="styles.xml"/><Relationship Id="rId4" Type="http://schemas.microsoft.com/office/2007/relationships/stylesWithEffects" Target="stylesWithEffects.xml"/><Relationship Id="rId5" Type="http://schemas.openxmlformats.org/officeDocument/2006/relationships/settings" Target="settings.xml"/><Relationship Id="rId6" Type="http://schemas.openxmlformats.org/officeDocument/2006/relationships/webSettings" Target="webSettings.xml"/><Relationship Id="rId7" Type="http://schemas.openxmlformats.org/officeDocument/2006/relationships/fontTable" Target="fontTable.xml"/><Relationship Id="rId8" Type="http://schemas.openxmlformats.org/officeDocument/2006/relationships/theme" Target="theme/theme1.xml"/><Relationship Id="rId1" Type="http://schemas.openxmlformats.org/officeDocument/2006/relationships/customXml" Target="../customXml/item1.xml"/><Relationship Id="rId2" Type="http://schemas.openxmlformats.org/officeDocument/2006/relationships/numbering" Target="numbering.xm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libri"/>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mbria"/>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30000"/>
              </a:schemeClr>
            </a:gs>
            <a:gs pos="100000">
              <a:schemeClr val="phClr">
                <a:tint val="50000"/>
                <a:shade val="100000"/>
                <a:satMod val="350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bodyPr/>
      <a:lstStyle/>
      <a:style>
        <a:lnRef idx="1">
          <a:schemeClr val="accent1"/>
        </a:lnRef>
        <a:fillRef idx="3">
          <a:schemeClr val="accent1"/>
        </a:fillRef>
        <a:effectRef idx="2">
          <a:schemeClr val="accent1"/>
        </a:effectRef>
        <a:fontRef idx="minor">
          <a:schemeClr val="lt1"/>
        </a:fontRef>
      </a:style>
    </a:spDef>
    <a:lnDef>
      <a:spPr/>
      <a:bodyPr/>
      <a:lstStyle/>
      <a:style>
        <a:lnRef idx="2">
          <a:schemeClr val="accent1"/>
        </a:lnRef>
        <a:fillRef idx="0">
          <a:schemeClr val="accent1"/>
        </a:fillRef>
        <a:effectRef idx="1">
          <a:schemeClr val="accent1"/>
        </a:effectRef>
        <a:fontRef idx="minor">
          <a:schemeClr val="tx1"/>
        </a:fontRef>
      </a:style>
    </a:lnDef>
  </a:objectDefaults>
  <a:extraClrScheme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b:Sources xmlns:b="http://schemas.openxmlformats.org/officeDocument/2006/bibliography" xmlns="http://schemas.openxmlformats.org/officeDocument/2006/bibliography" SelectedStyle="/APA.XSL" StyleName="APA"/>
</file>

<file path=customXml/itemProps1.xml><?xml version="1.0" encoding="utf-8"?>
<ds:datastoreItem xmlns:ds="http://schemas.openxmlformats.org/officeDocument/2006/customXml" ds:itemID="{EF278816-EC6F-A645-907D-7F25AECB1D4A}">
  <ds:schemaRefs>
    <ds:schemaRef ds:uri="http://schemas.openxmlformats.org/officeDocument/2006/bibliography"/>
  </ds:schemaRefs>
</ds:datastoreItem>
</file>

<file path=docProps/app.xml><?xml version="1.0" encoding="utf-8"?>
<Properties xmlns="http://schemas.openxmlformats.org/officeDocument/2006/extended-properties" xmlns:vt="http://schemas.openxmlformats.org/officeDocument/2006/docPropsVTypes">
  <Template>Normal.dotm</Template>
  <TotalTime>0</TotalTime>
  <Pages>1</Pages>
  <Words>0</Words>
  <Characters>0</Characters>
  <Application>Microsoft Macintosh Word</Application>
  <DocSecurity>0</DocSecurity>
  <Lines>0</Lines>
  <Paragraphs>0</Paragraphs>
  <ScaleCrop>false</ScaleCrop>
  <HeadingPairs>
    <vt:vector size="2" baseType="variant">
      <vt:variant>
        <vt:lpstr>Title</vt:lpstr>
      </vt:variant>
      <vt:variant>
        <vt:i4>1</vt:i4>
      </vt:variant>
    </vt:vector>
  </HeadingPairs>
  <TitlesOfParts>
    <vt:vector size="1" baseType="lpstr">
      <vt:lpstr/>
    </vt:vector>
  </TitlesOfParts>
  <Manager/>
  <Company/>
  <LinksUpToDate>false</LinksUpToDate>
  <CharactersWithSpaces>0</CharactersWithSpaces>
  <SharedDoc>false</SharedDoc>
  <HyperlinkBase/>
  <HyperlinksChanged>false</HyperlinksChanged>
  <AppVersion>14.0000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python-docx</dc:creator>
  <cp:keywords/>
  <dc:description>generated by python-docx</dc:description>
  <cp:lastModifiedBy/>
  <cp:revision>1</cp:revision>
  <dcterms:created xsi:type="dcterms:W3CDTF">2013-12-23T23:15:00Z</dcterms:created>
  <dcterms:modified xsi:type="dcterms:W3CDTF">2013-12-23T23:15:00Z</dcterms:modified>
  <cp:category/>
</cp:coreProperties>
</file>