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Event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Event Status feature for TMO MVNO provisioning. 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3. Scope &amp; Business Rules</w:t>
      </w:r>
    </w:p>
    <w:p>
      <w:r>
        <w:t>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P2=15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successful event status update with transactionStatus= SUCCESS and x-persist-transaction= 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event status update with transactionStatus= PENDING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event status update with missing x-persist-transaction header (defaults to N 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NSL accepts Device Exchange (DE)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Service Grouping Event Status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Event Status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API handles agentId field exceeding maximum length (100 characters)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status transition from SUCCESS to PENDING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Syniverse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Mediation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Amdocs SFTP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Event Status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Century Report logs all Event Status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NBOP MIG tables reflect correct state after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TMO Genesis portal reflects Event Status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_TEST_UAT_52.x_MWTGPROV-4108 — [INTG]: New MVNO —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successful event status update with transactionStatus= FAILURE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API returns ERR17 error when transactionStatus has invalid value (not SUCCESS PENDING FAILURE)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status transition from PENDING to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_UAT_PROGRESSION_52.2_DE_Syniverse Change IMSI Outbound call is failed with NULL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Event Status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Event Status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Event Status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Event Status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Event Status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Event Status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Event Status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Event Status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MWTGPROV-4108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MWTGPROV-4108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