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Event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Event Status feature for TMO MVNO provisioning. 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3. Scope &amp; Business Rules</w:t>
      </w:r>
    </w:p>
    <w:p>
      <w:r>
        <w:t>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P2=15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successful event status update with transactionStatus= SUCCESS and x-persist-transaction= 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event status update with transactionStatus= PENDING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event status update with missing x-persist-transaction header (defaults to N 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NSL accepts Device Exchange (DE)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Service Grouping Event Status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Event Status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API handles agentId field exceeding maximum length (100 characters)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status transition from SUCCESS to PENDING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Syniverse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Mediation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Amdocs SFTP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Event Status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Century Report logs all Event Status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NBOP MIG tables reflect correct state after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TMO Genesis portal reflects Event Status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TEST_UAT_52.x_MWTGPROV-4108 — [INTG]: New MVNO —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successful event status update with transactionStatus= FAILURE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API returns ERR17 error when transactionStatus has invalid value (not SUCCESS PENDING FAILURE)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status transition from PENDING to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DE_Syniverse Change IMSI Outbound call is failed with NULL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Event Status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Event Status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Event Status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Event Status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Event Status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Event Status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Event Status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Event Status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MWTGPROV-4108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MWTGPROV-4108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