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Get Transaction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Get Transaction Status feature for TMO MVNO provisioning. 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3. Scope &amp; Business Rules</w:t>
      </w:r>
    </w:p>
    <w:p>
      <w:r>
        <w:t>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P2=8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Get Transaction Status NBOP displays 200 status code for valid TMO transaction with both referenceNumber and tran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NBOP displays all required response fields for Phone Tablet Wearable product type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NBOP can successfully consume displayed result and display transaction status page with network indicator for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Get Transaction Status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Get Transaction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API successfully retrieves transaction created within last 90 days with network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Syniverse is NOT called during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Get Transaction Status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NBOP profile sections update after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API returns error when transactionId does not exist in NSL database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Get Transaction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Get Transaction Status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Get Transaction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Get Transaction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Get Transaction Status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MWTGPROV-4111 section (7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