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Retrigger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Retrigger Transaction feature for TMO MVNO provisioning. 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3. Scope &amp; Business Rules</w:t>
      </w:r>
    </w:p>
    <w:p>
      <w:r>
        <w:t>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Retrigger Transaction NBOP displays 202 status code for valid TMO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scheduler successfully runs every 4 hours and retrieves pending async transactions to trigger the retrigger trans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API successfully retriggers Phone Tablet Wearbles product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IT-MBO successfully consumes Retrigger API with valid OAuth token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 workflow integration after consuming retrigger API for Phone Tablet wearable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Retrigger Transaction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Retrigger Transaction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Syniverse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Amdocs SFTP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Retrigger Transaction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Retrigger Transaction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Retrigger Transaction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Retrigger Transaction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Retrigger Transaction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Retrigger Transaction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MWTGPROV-4113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