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user can successfully add optional features to TMO line using the same process as VZW subscribers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Update Port-in NBOP_TMO functionalities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Problem Description: In Transaction History MNO attribute value is wrongly displayed as Verizon instead of TMO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NPANXX removal from activation flow does not affect VZW activation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Mediation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Amdocs SFTP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Line Information section updates after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PROGRESSION-TMO-Issue observed in Change 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PROGRESSION — 52.2 -NBOP Functionalities -MNO Attribute value is wrongly displayed as verizon instead of T-Mobi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_TEST_UAT_52.x_MWTGPROV-4136 — PI52 —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NBOP_TMO functionalities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