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MWTGPROV-4155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Validate Portin eligibility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00:08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Validate Portin eligibility feature for TMO MVNO provisioning. MWTGPROV-4155</w:t>
        <w:br/>
      </w:r>
    </w:p>
    <w:p>
      <w:pPr>
        <w:pStyle w:val="Heading1"/>
      </w:pPr>
      <w:r>
        <w:t>3. Scope &amp; Business Rules</w:t>
      </w:r>
    </w:p>
    <w:p>
      <w:r>
        <w:t>MWTGPROV-4155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49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P2=3  </w:t>
      </w:r>
      <w:r>
        <w:t xml:space="preserve">P3=4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to implement the Validate Port-in Eligibility screen.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Mobile service Management Validate Portin Eligibility.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Transaction History records Validate Portin eligibility with correct details.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Portin eligibility API response payload contains all required fields.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Century Report logs all Validate Portin eligibility backend calls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NBOP MIG tables reflect correct state after Validate Portin eligibility.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- Negative: Verify NBOP screen handles invalid input gracefully.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Verify Cancel Port-in (PC) fails with incorrect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Portin eligibility rejects duplicate request for same MDN within processin.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Verify Cancel Port-in (PC) succeeds after failed Update Port-in.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MWTGPROV-4155 (Description, AC, Labels, Links)</w:t>
      </w:r>
    </w:p>
    <w:p>
      <w:pPr>
        <w:pStyle w:val="ListBullet"/>
      </w:pPr>
      <w:r>
        <w:t>Jira Links: MWTGPROV-3779</w:t>
      </w:r>
    </w:p>
    <w:p>
      <w:pPr>
        <w:pStyle w:val="ListBullet"/>
      </w:pPr>
      <w:r>
        <w:t>Chalk: MWTGPROV-4155 section (4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MWTGPROV-3779 — [NENM, NSLNM, SV, INTG]: New MVNO - Validate MDN Portability (GET/POST) enhancem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Chalk scenario not covered: "Navigation:"</w:t>
      </w:r>
    </w:p>
    <w:p>
      <w:pPr>
        <w:pStyle w:val="ListBullet"/>
      </w:pPr>
      <w:r>
        <w:t>AC not covered: "Test strategy document is available."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