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00:24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P2=5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Portin eligibility completes successfully with valid inputs via ITMBO chan.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records Validate Portin eligibility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NSL DB state is consistent after successful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Portin eligibility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Cancel Port-in (PC) succeeds over active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Century Report logs all Validate Portin eligibility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NBOP MIG tables reflect correct state after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TMO Genesis portal reflects Validate Portin eligibility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Verify NBOP screen handles invalid input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Portin eligibility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Cancel Port-in (PC) fails with incorrect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Portin eligibility rejects duplicate request for same MDN within processin.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Cancel Port-in (PC) succeeds after failed Update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Portin eligibility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Regression: Verify Line Inquiry and Service Grouping unaffected by Validate Portin eligibi.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