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09:23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P2=5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Portin eligibility completes successfully with valid inputs via ITMBO chan.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records Validate Portin eligibility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NSL DB state is consistent after successful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Portin eligibility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Cancel Port-in (PC) succeeds over active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Century Report logs all Validate Portin eligibility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NBOP MIG tables reflect correct state after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TMO Genesis portal reflects Validate Portin eligibility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Verify NBOP screen handles invalid input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Portin eligibility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Cancel Port-in (PC) fails with incorrect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Portin eligibility rejects duplicate request for same MDN within processin.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Cancel Port-in (PC) succeeds after failed Update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Portin eligibility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Regression: Verify Line Inquiry and Service Grouping unaffected by Validate Portin eligibi.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