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Validate Portin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12:31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Validate Portin eligibility feature for TMO MVNO provisioning. MWTGPROV-4155</w:t>
        <w:br/>
      </w:r>
    </w:p>
    <w:p>
      <w:pPr>
        <w:pStyle w:val="Heading1"/>
      </w:pPr>
      <w:r>
        <w:t>3. Scope &amp; Business Rules</w:t>
      </w:r>
    </w:p>
    <w:p>
      <w:r>
        <w:t>MWTGPROV-4155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57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P2=9  </w:t>
      </w:r>
      <w:r>
        <w:t xml:space="preserve">P3=4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to implement the Validate Port-in Eligibility screen. This is used to validate the customer s own mobile number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Mobile service Management Validate Portin Eligibility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Portin eligibility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Transaction History after Validate Portin eligibility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Portin eligibility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subscriber profile displays correctly for Validate Portin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Invalid OSP account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MDN not portable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Port-In SP transactionType — verify Syniverse CreateSubscriber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Portin eligibility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Portin eligibility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Portin eligibility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Edge Case: Validate Portin eligibility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Portin eligibility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MWTGPROV-4155 (Description, AC, Labels, Links)</w:t>
      </w:r>
    </w:p>
    <w:p>
      <w:pPr>
        <w:pStyle w:val="ListBullet"/>
      </w:pPr>
      <w:r>
        <w:t>Jira Links: MWTGPROV-3779</w:t>
      </w:r>
    </w:p>
    <w:p>
      <w:pPr>
        <w:pStyle w:val="ListBullet"/>
      </w:pPr>
      <w:r>
        <w:t>Chalk: MWTGPROV-4155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MWTGPROV-3779 — [NENM, NSLNM, SV, INTG]: New MVNO - Validate MDN Portability (GET/POST) enhancem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"Navigation:"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