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P2=4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Change BCD — Split 1.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Transaction History records Change BCD - Split 1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that the user is able to submit the Change BCD request.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that NBOP sends the requestType as TMO in the http header.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Change BCD - Split 1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Century Report logs all Change BCD - Split 1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NBOP MIG tables reflect correct state after Change BCD - Split 1.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TMO Genesis portal reflects Change BCD - Split 1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Change BCD - Split 1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BCD - Split 1 rejects duplicate request for same MDN within processing windo.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Change BCD - Split 1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BCD - Split 1.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