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Remove Hotline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Remove Hotline - Split 1 feature for TMO MVNO provisioning. 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3. Scope &amp; Business Rules</w:t>
      </w:r>
    </w:p>
    <w:p>
      <w:r>
        <w:t>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P2=10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Through NBOP, go to Manage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Remove Hotline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Syniverse is NOT called during Remove Hotline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Remove Hotline - Split 1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Remove Hotline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NSL DB state is consistent after successful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Line Information section updates after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Remove Hotline - Split 1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PROGRESSION-TMO-change line status from active to Hotline integration is not working for TMO tablet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_TEST_UAT_52.x_MWTGPROV-4192 — Remove Hotline —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Validate Create a new ability in NSLNM, that allows removing hotline on a customer line. The ITMBO can trigger a REMOVE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Line not in Hotlined state — reject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Remove Hotline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Remove Hotline - Split 1 rejected for Suspended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Remove Hotline - Split 1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Remove Hotline - Split 1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Remove Hotline - Split 1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Remove Hotline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MWTGPROV-4192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MWTGPROV-3946</w:t>
      </w:r>
    </w:p>
    <w:p>
      <w:pPr>
        <w:pStyle w:val="ListBullet"/>
      </w:pPr>
      <w:r>
        <w:t>Chalk: MWTGPROV-4192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MWTGPROV-3946 — [NENM, NSLNM, NBOP, INTG]: New MVNO - Remove Hotline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