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MWTGPROV-4196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 xml:space="preserve">[INTG]: Adapt Change Port-in MDN workflow to consider New MDN  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Paruchuri, Prashanth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PI-53,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2026-04-17 00:02</w:t>
            </w:r>
          </w:p>
        </w:tc>
      </w:tr>
    </w:tbl>
    <w:p>
      <w:pPr>
        <w:pStyle w:val="Heading1"/>
      </w:pPr>
      <w:r>
        <w:t>2. Objective</w:t>
      </w:r>
    </w:p>
    <w:p>
      <w:r>
        <w:t>Validate the [INTG]: Adapt Change Port-in MDN workflow to consider New MDN   feature for TMO MVNO provisioning. This feature implements a workaround to ensure the New MDN is correctly processed when a successful asynchronous response from TMO contains an Old MDN. This logic will remain active until TMO updates their AsyncService to natively publish the New MDN.</w:t>
        <w:br/>
        <w:br/>
        <w:br/>
        <w:br/>
        <w:t xml:space="preserve"> </w:t>
        <w:br/>
        <w:br/>
        <w:br/>
        <w:br/>
        <w:t>*MDA Impacts:*</w:t>
        <w:br/>
        <w:br/>
        <w:t>----</w:t>
        <w:br/>
        <w:br/>
        <w:t>{panel:title=NSL}</w:t>
        <w:br/>
        <w:br/>
        <w:t xml:space="preserve"> * -NSL to enhance the capability in Change Port-in MDN flow to include New MDN for a successful AsyncService call response.- </w:t>
        <w:br/>
        <w:br/>
        <w:t xml:space="preserve"> * -This change should be applicable only on the TMO side and VZW flows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{panel:title=Functional Requirements}</w:t>
        <w:br/>
        <w:br/>
        <w:t xml:space="preserve"> * -NSL correctly identifies and map the New MDN when a successful asynchronous response is received from TMO that only contains the Old MDN during Change Port-in MDN scenarios.- </w:t>
        <w:br/>
        <w:br/>
        <w:t xml:space="preserve"> * Change Port-in MDN to be tested as per existing flow after the fix from TMO. No changes from NSL{panel}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25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P1=4  </w:t>
      </w:r>
      <w:r>
        <w:t xml:space="preserve">P2=14  </w:t>
      </w:r>
      <w:r>
        <w:t xml:space="preserve">P3=7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NSL accepts Inbound (IN) request with channel ITMBO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This feature implements a workaround to ensure the New MDN is correctly processed when a successful asynchronou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This change should be applicable only on the TMO side and VZW flows should remain unaffected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Validate complete audit trail for adapt change port-in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E2E: Validate complete Adapt Change Port-in MDN flow from trigger to final verification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UI Verify: Validate Deactivate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Verify NSL DB state is consistent after successful Adapt Change Port-in MDN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Verify Cancel Port-in (PC) succeeds over active Adapt Change Port-in MDN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UI Verify: Validate Port In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UI Verify: Validate Restore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- Negative: Verify handling of invalid null input fields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- Negative: Verify API with invalid expired authentication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Verify Cancel Port-in (PC) fails with incorrect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Verify Adapt Change Port-in MDN fails when IMSI LineEnquiry call fails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Validate has ensured that once it receive ASYNC callback, NSL must ensure for success response without any errors or war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Negative: Validate Adapt Change Port-in MDN rejected for Hotlined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Negative: Validate Adapt Change Port-in MDN rejected for Deactivated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Negative: Validate Adapt Change Port-in MDN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Negative: Validate Adapt Change Port-in MDN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Negative: Verify Adapt Change Port-in MDN handles APOLLO_NE HTTP 400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Verify Adapt Change Port-in MDN rejects duplicate request for same MDN within processing w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Verify Adapt Change Port-in MDN handles delayed async callback arriving after timeout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Verify Adapt Change Port-in MDN handles out-of-order async callbacks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Verify Cancel Port-in (PC) succeeds after failed Update Port-in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MWTGPROV-4196 (Description, AC, Labels, Links)</w:t>
      </w:r>
    </w:p>
    <w:p>
      <w:pPr>
        <w:pStyle w:val="ListBullet"/>
      </w:pPr>
      <w:r>
        <w:t>Jira Comments: 3 comments scanned</w:t>
      </w:r>
    </w:p>
    <w:p>
      <w:pPr>
        <w:pStyle w:val="ListBullet"/>
      </w:pPr>
      <w:r>
        <w:t>Jira Subtasks: 1 subtasks scanned</w:t>
      </w:r>
    </w:p>
    <w:p>
      <w:pPr>
        <w:pStyle w:val="ListBullet"/>
      </w:pPr>
      <w:r>
        <w:t>Attachment: MWTGPROV-4196_image-2026-03-16-10-27-04-124.png (0 paragraphs, 0 tables)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No Chalk data available -- TCs built from Jira description only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