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11:29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P2=10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recorded in Transaction History.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ILD and International Roaming output file format, headers, and row 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Following the analysis in story [https: jira.charter.com browse MWTGMED-4762].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The story does not include the creation of collectors.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Century Report reflects ILD and International Roaming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behavior when upstream system is unavailable.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ILD and International Roaming handles empty input data without crash.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Domestic Outgoing Call — NOT in scope, should be untouched.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