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TMO QA Automation Platform</w:t>
      </w:r>
    </w:p>
    <w:p>
      <w:pPr>
        <w:jc w:val="center"/>
      </w:pPr>
      <w:r>
        <w:t>Setup, Design &amp; Implementation Guide</w:t>
      </w:r>
    </w:p>
    <w:p>
      <w:pPr>
        <w:jc w:val="center"/>
      </w:pPr>
      <w:r>
        <w:t>From Zero to Production-Ready Test Suites</w:t>
      </w:r>
    </w:p>
    <w:p/>
    <w:p>
      <w:pPr>
        <w:pStyle w:val="Heading1"/>
      </w:pPr>
      <w:r>
        <w:t>1. The Problem We Solved</w:t>
      </w:r>
    </w:p>
    <w:p>
      <w:r>
        <w:t>TMO/Spectrum Mobile provisioning has 100+ features across PI-46 to PI-55, each requiring comprehensive test suites with detailed test steps. Manual test case writing was taking 2-3 days per feature, with inconsistent quality, missing coverage, and no traceability back to design specifications.</w:t>
      </w:r>
    </w:p>
    <w:p>
      <w:r>
        <w:t>Key challenges:</w:t>
      </w:r>
    </w:p>
    <w:p>
      <w:pPr>
        <w:pStyle w:val="ListBullet"/>
      </w:pPr>
      <w:r>
        <w:t>Test cases were written manually from Chalk specs and Jira stories — slow and error-prone</w:t>
      </w:r>
    </w:p>
    <w:p>
      <w:pPr>
        <w:pStyle w:val="ListBullet"/>
      </w:pPr>
      <w:r>
        <w:t>No systematic way to ensure all Chalk scenarios were covered</w:t>
      </w:r>
    </w:p>
    <w:p>
      <w:pPr>
        <w:pStyle w:val="ListBullet"/>
      </w:pPr>
      <w:r>
        <w:t>Steps were generic ("verify the result") instead of domain-specific</w:t>
      </w:r>
    </w:p>
    <w:p>
      <w:pPr>
        <w:pStyle w:val="ListBullet"/>
      </w:pPr>
      <w:r>
        <w:t>No distinction between API, UI, CDR, Inquiry, and Sync features in test steps</w:t>
      </w:r>
    </w:p>
    <w:p>
      <w:pPr>
        <w:pStyle w:val="ListBullet"/>
      </w:pPr>
      <w:r>
        <w:t>Jira subtask tables (e.g., YL state change matrix) were ignored in test generation</w:t>
      </w:r>
    </w:p>
    <w:p>
      <w:pPr>
        <w:pStyle w:val="ListBullet"/>
      </w:pPr>
      <w:r>
        <w:t>No automated execution — all testing was manual</w:t>
      </w:r>
    </w:p>
    <w:p>
      <w:pPr>
        <w:pStyle w:val="Heading1"/>
      </w:pPr>
      <w:r>
        <w:t>2. What We Built</w:t>
      </w:r>
    </w:p>
    <w:p>
      <w:r>
        <w:t>Three integrated platforms that form a complete QA automation pipeline:</w:t>
      </w:r>
    </w:p>
    <w:p>
      <w:pPr>
        <w:pStyle w:val="Heading2"/>
      </w:pPr>
      <w:r>
        <w:t>2.1 Test Suite Generator (TSG)</w:t>
      </w:r>
    </w:p>
    <w:p>
      <w:r>
        <w:t>Automatically generates production-ready test suites from Chalk design specs, Jira requirements, and NBOP UI crawler data. Outputs Excel files with Summary, Description, Preconditions, Test Steps, and Expected Results for every test case.</w:t>
      </w:r>
    </w:p>
    <w:p>
      <w:pPr>
        <w:pStyle w:val="Heading2"/>
      </w:pPr>
      <w:r>
        <w:t>2.2 Test Suite Executor (TSE)</w:t>
      </w:r>
    </w:p>
    <w:p>
      <w:r>
        <w:t>Executes the generated test suites automatically. Routes API steps to cURL execution, UI steps to Playwright browser automation, and Century Report steps to automated validation. Captures evidence (screenshots, API responses, DOCX reports) per test case.</w:t>
      </w:r>
    </w:p>
    <w:p>
      <w:pPr>
        <w:pStyle w:val="Heading2"/>
      </w:pPr>
      <w:r>
        <w:t>2.3 MDA Jira Dashboard</w:t>
      </w:r>
    </w:p>
    <w:p>
      <w:r>
        <w:t>Project tracking dashboard that provides visibility into feature status, test coverage, and execution progress across all PI iterations.</w:t>
      </w:r>
    </w:p>
    <w:p>
      <w:pPr>
        <w:pStyle w:val="Heading1"/>
      </w:pPr>
      <w:r>
        <w:t>3. Prerequisites &amp; Initial Setup</w:t>
      </w:r>
    </w:p>
    <w:p>
      <w:pPr>
        <w:pStyle w:val="Heading2"/>
      </w:pPr>
      <w:r>
        <w:t>3.1 Environment Requirements</w:t>
      </w:r>
    </w:p>
    <w:tbl>
      <w:tblPr>
        <w:tblStyle w:val="LightGrid-Accent1"/>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Details</w:t>
            </w:r>
          </w:p>
        </w:tc>
      </w:tr>
      <w:tr>
        <w:tc>
          <w:tcPr>
            <w:tcW w:type="dxa" w:w="4320"/>
          </w:tcPr>
          <w:p>
            <w:r>
              <w:t>Python</w:t>
            </w:r>
          </w:p>
        </w:tc>
        <w:tc>
          <w:tcPr>
            <w:tcW w:type="dxa" w:w="4320"/>
          </w:tcPr>
          <w:p>
            <w:r>
              <w:t>3.11+ (tested on 3.13)</w:t>
            </w:r>
          </w:p>
        </w:tc>
      </w:tr>
      <w:tr>
        <w:tc>
          <w:tcPr>
            <w:tcW w:type="dxa" w:w="4320"/>
          </w:tcPr>
          <w:p>
            <w:r>
              <w:t>Browser</w:t>
            </w:r>
          </w:p>
        </w:tc>
        <w:tc>
          <w:tcPr>
            <w:tcW w:type="dxa" w:w="4320"/>
          </w:tcPr>
          <w:p>
            <w:r>
              <w:t>Microsoft Edge or Google Chrome</w:t>
            </w:r>
          </w:p>
        </w:tc>
      </w:tr>
      <w:tr>
        <w:tc>
          <w:tcPr>
            <w:tcW w:type="dxa" w:w="4320"/>
          </w:tcPr>
          <w:p>
            <w:r>
              <w:t>Network Access</w:t>
            </w:r>
          </w:p>
        </w:tc>
        <w:tc>
          <w:tcPr>
            <w:tcW w:type="dxa" w:w="4320"/>
          </w:tcPr>
          <w:p>
            <w:r>
              <w:t>Chalk (chalk.charter.com), Jira (jira.charter.com), NBOP portal, Genesis portal</w:t>
            </w:r>
          </w:p>
        </w:tc>
      </w:tr>
      <w:tr>
        <w:tc>
          <w:tcPr>
            <w:tcW w:type="dxa" w:w="4320"/>
          </w:tcPr>
          <w:p>
            <w:r>
              <w:t>Authentication</w:t>
            </w:r>
          </w:p>
        </w:tc>
        <w:tc>
          <w:tcPr>
            <w:tcW w:type="dxa" w:w="4320"/>
          </w:tcPr>
          <w:p>
            <w:r>
              <w:t>Corporate SSO credentials for Chalk, Jira, NBOP, Genesis</w:t>
            </w:r>
          </w:p>
        </w:tc>
      </w:tr>
      <w:tr>
        <w:tc>
          <w:tcPr>
            <w:tcW w:type="dxa" w:w="4320"/>
          </w:tcPr>
          <w:p>
            <w:r>
              <w:t>Disk Space</w:t>
            </w:r>
          </w:p>
        </w:tc>
        <w:tc>
          <w:tcPr>
            <w:tcW w:type="dxa" w:w="4320"/>
          </w:tcPr>
          <w:p>
            <w:r>
              <w:t>~500MB for DB cache, outputs, and checkpoints</w:t>
            </w:r>
          </w:p>
        </w:tc>
      </w:tr>
      <w:tr>
        <w:tc>
          <w:tcPr>
            <w:tcW w:type="dxa" w:w="4320"/>
          </w:tcPr>
          <w:p>
            <w:r>
              <w:t>OS</w:t>
            </w:r>
          </w:p>
        </w:tc>
        <w:tc>
          <w:tcPr>
            <w:tcW w:type="dxa" w:w="4320"/>
          </w:tcPr>
          <w:p>
            <w:r>
              <w:t>Windows 10/11 (tested), macOS/Linux compatible</w:t>
            </w:r>
          </w:p>
        </w:tc>
      </w:tr>
    </w:tbl>
    <w:p>
      <w:pPr>
        <w:pStyle w:val="Heading2"/>
      </w:pPr>
      <w:r>
        <w:t>3.2 Initial Setup Steps</w:t>
      </w:r>
    </w:p>
    <w:p>
      <w:r>
        <w:t>1. Install Python 3.11+ and pip</w:t>
      </w:r>
    </w:p>
    <w:p>
      <w:r>
        <w:t>2. Clone the repository from GitHub</w:t>
      </w:r>
    </w:p>
    <w:p>
      <w:r>
        <w:t>3. Install dependencies: pip install -r requirements.txt</w:t>
      </w:r>
    </w:p>
    <w:p>
      <w:r>
        <w:t>4. Install Playwright browsers: playwright install chromium</w:t>
      </w:r>
    </w:p>
    <w:p>
      <w:r>
        <w:t>5. Configure .env file with NBOP credentials (optional for auto-login)</w:t>
      </w:r>
    </w:p>
    <w:p>
      <w:r>
        <w:t>6. Run first-time Chalk sync from the TSG Dashboard to populate the DB cache</w:t>
      </w:r>
    </w:p>
    <w:p>
      <w:r>
        <w:t>7. Verify by generating a test suite for any PI-53 feature</w:t>
      </w:r>
    </w:p>
    <w:p>
      <w:pPr>
        <w:pStyle w:val="Heading2"/>
      </w:pPr>
      <w:r>
        <w:t>3.3 Key Dependencies</w:t>
      </w:r>
    </w:p>
    <w:p>
      <w:pPr>
        <w:pStyle w:val="ListBullet"/>
      </w:pPr>
      <w:r>
        <w:t>Streamlit — Web dashboard framework</w:t>
      </w:r>
    </w:p>
    <w:p>
      <w:pPr>
        <w:pStyle w:val="ListBullet"/>
      </w:pPr>
      <w:r>
        <w:t>Playwright — Browser automation for Chalk/Jira/NBOP/Genesis crawling</w:t>
      </w:r>
    </w:p>
    <w:p>
      <w:pPr>
        <w:pStyle w:val="ListBullet"/>
      </w:pPr>
      <w:r>
        <w:t>openpyxl — Excel file generation</w:t>
      </w:r>
    </w:p>
    <w:p>
      <w:pPr>
        <w:pStyle w:val="ListBullet"/>
      </w:pPr>
      <w:r>
        <w:t>python-docx — DOCX evidence document generation</w:t>
      </w:r>
    </w:p>
    <w:p>
      <w:pPr>
        <w:pStyle w:val="ListBullet"/>
      </w:pPr>
      <w:r>
        <w:t>BeautifulSoup — HTML parsing for Chalk content</w:t>
      </w:r>
    </w:p>
    <w:p>
      <w:pPr>
        <w:pStyle w:val="ListBullet"/>
      </w:pPr>
      <w:r>
        <w:t>SQLite — Local database for caching (no external DB required)</w:t>
      </w:r>
    </w:p>
    <w:p>
      <w:pPr>
        <w:pStyle w:val="Heading1"/>
      </w:pPr>
      <w:r>
        <w:t>4. Architecture &amp; Design</w:t>
      </w:r>
    </w:p>
    <w:p>
      <w:pPr>
        <w:pStyle w:val="Heading2"/>
      </w:pPr>
      <w:r>
        <w:t>4.1 High-Level Flow</w:t>
      </w:r>
    </w:p>
    <w:p>
      <w:r>
        <w:t>The platform follows a pipeline architecture where each stage enriches the test suite:</w:t>
      </w:r>
    </w:p>
    <w:p>
      <w:r>
        <w:t>1. Data Collection: Chalk scenarios + Jira (AC, subtasks, comments, attachments) + NBOP UI map</w:t>
      </w:r>
    </w:p>
    <w:p>
      <w:r>
        <w:t>2. Feature Classification: Detect API / UI / Hybrid / CDR / Inquiry / Sync / Batch</w:t>
      </w:r>
    </w:p>
    <w:p>
      <w:r>
        <w:t>3. Chalk-to-TC Conversion: Each Chalk scenario becomes a TC with domain-specific steps</w:t>
      </w:r>
    </w:p>
    <w:p>
      <w:r>
        <w:t>4. Jira Subtask Mining: Parse wiki tables into structured TCs with dynamic steps</w:t>
      </w:r>
    </w:p>
    <w:p>
      <w:r>
        <w:t>5. Integration Contract: Add MUST CALL / MUST NOT CALL assertions per operation</w:t>
      </w:r>
    </w:p>
    <w:p>
      <w:r>
        <w:t>6. Test Analyst Reasoning: Gap detection and supplementary TC generation</w:t>
      </w:r>
    </w:p>
    <w:p>
      <w:r>
        <w:t>7. Scenario Enrichment: Mandatory negatives, audit-history checklist, E2E flows</w:t>
      </w:r>
    </w:p>
    <w:p>
      <w:r>
        <w:t>8. UI Verification Mirror: NBOP verification TCs for API operations</w:t>
      </w:r>
    </w:p>
    <w:p>
      <w:r>
        <w:t>9. Quality Gate: Cross-contamination cleanup, precondition validation, category normalization</w:t>
      </w:r>
    </w:p>
    <w:p>
      <w:r>
        <w:t>10. Humanization: Dedup, priority scoring, description rewriting, final validation</w:t>
      </w:r>
    </w:p>
    <w:p>
      <w:r>
        <w:t>11. Excel Generation: Production-ready output with formatted sheets</w:t>
      </w:r>
    </w:p>
    <w:p>
      <w:pPr>
        <w:pStyle w:val="Heading2"/>
      </w:pPr>
      <w:r>
        <w:t>4.2 Key Design Decisions</w:t>
      </w:r>
    </w:p>
    <w:p>
      <w:pPr>
        <w:pStyle w:val="Heading3"/>
      </w:pPr>
      <w:r>
        <w:t>Integration Contract (Single Source of Truth)</w:t>
      </w:r>
    </w:p>
    <w:p>
      <w:r>
        <w:t>Instead of hardcoding per-feature logic, we built a global Integration Contract with 24 registered operations and 9 external systems. Every module in the pipeline consults this contract to determine which systems each operation touches and which it must NOT touch. This eliminated the "whack-a-mole" problem of fixing one feature and breaking another.</w:t>
      </w:r>
    </w:p>
    <w:p>
      <w:pPr>
        <w:pStyle w:val="Heading3"/>
      </w:pPr>
      <w:r>
        <w:t>Domain-Specific Step Templates</w:t>
      </w:r>
    </w:p>
    <w:p>
      <w:r>
        <w:t>15+ step templates cover every operation type. Each template generates steps that are specific to the operation — not generic "verify the result" but "Verify Syniverse CreateSubscriber is called with correct IMSI, MDN, and wholesale plan." Templates include: Swap MDN (PSIM vs ESIM), Sync Subscriber (YL/YD/YM/YP/PL), Order Inquiry, CDR Processing, Hotline (dual assertion), Kafka EVENT_MESSAGES, etc.</w:t>
      </w:r>
    </w:p>
    <w:p>
      <w:pPr>
        <w:pStyle w:val="Heading3"/>
      </w:pPr>
      <w:r>
        <w:t>Jira Subtask Table Intelligence</w:t>
      </w:r>
    </w:p>
    <w:p>
      <w:r>
        <w:t>When Jira subtasks contain structured wiki tables (e.g., the YL state change matrix with TMO Status, NSL Status, Syniverse Action columns), the engine parses them into structured data and generates TCs with steps derived directly from each table row. This ensures the test suite matches the exact specification in Jira, not just Chalk.</w:t>
      </w:r>
    </w:p>
    <w:p>
      <w:pPr>
        <w:pStyle w:val="Heading3"/>
      </w:pPr>
      <w:r>
        <w:t>Quality Gate (Multi-Layer)</w:t>
      </w:r>
    </w:p>
    <w:p>
      <w:r>
        <w:t>Every TC passes through a quality gate that checks: trailing dots, empty fields, non-standard categories, generic expected results, cross-contamination (CDR features never get API steps, inquiry features never get Century Report steps), and minimum step count. The gate also normalizes preconditions based on feature type.</w:t>
      </w:r>
    </w:p>
    <w:p>
      <w:pPr>
        <w:pStyle w:val="Heading2"/>
      </w:pPr>
      <w:r>
        <w:t>4.3 Module Structure</w:t>
      </w:r>
    </w:p>
    <w:tbl>
      <w:tblPr>
        <w:tblStyle w:val="LightGrid-Accent1"/>
        <w:tblW w:type="auto" w:w="0"/>
        <w:tblLook w:firstColumn="1" w:firstRow="1" w:lastColumn="0" w:lastRow="0" w:noHBand="0" w:noVBand="1" w:val="04A0"/>
      </w:tblPr>
      <w:tblGrid>
        <w:gridCol w:w="4320"/>
        <w:gridCol w:w="4320"/>
      </w:tblGrid>
      <w:tr>
        <w:tc>
          <w:tcPr>
            <w:tcW w:type="dxa" w:w="4320"/>
          </w:tcPr>
          <w:p>
            <w:r>
              <w:t>Module</w:t>
            </w:r>
          </w:p>
        </w:tc>
        <w:tc>
          <w:tcPr>
            <w:tcW w:type="dxa" w:w="4320"/>
          </w:tcPr>
          <w:p>
            <w:r>
              <w:t>Purpose</w:t>
            </w:r>
          </w:p>
        </w:tc>
      </w:tr>
      <w:tr>
        <w:tc>
          <w:tcPr>
            <w:tcW w:type="dxa" w:w="4320"/>
          </w:tcPr>
          <w:p>
            <w:r>
              <w:t>test_engine.py</w:t>
            </w:r>
          </w:p>
        </w:tc>
        <w:tc>
          <w:tcPr>
            <w:tcW w:type="dxa" w:w="4320"/>
          </w:tcPr>
          <w:p>
            <w:r>
              <w:t>Main pipeline: Chalk-to-TC conversion, Jira mining, enrichment</w:t>
            </w:r>
          </w:p>
        </w:tc>
      </w:tr>
      <w:tr>
        <w:tc>
          <w:tcPr>
            <w:tcW w:type="dxa" w:w="4320"/>
          </w:tcPr>
          <w:p>
            <w:r>
              <w:t>test_analyst.py</w:t>
            </w:r>
          </w:p>
        </w:tc>
        <w:tc>
          <w:tcPr>
            <w:tcW w:type="dxa" w:w="4320"/>
          </w:tcPr>
          <w:p>
            <w:r>
              <w:t>QA reasoning engine: gap detection, scenario suggestions</w:t>
            </w:r>
          </w:p>
        </w:tc>
      </w:tr>
      <w:tr>
        <w:tc>
          <w:tcPr>
            <w:tcW w:type="dxa" w:w="4320"/>
          </w:tcPr>
          <w:p>
            <w:r>
              <w:t>step_templates.py</w:t>
            </w:r>
          </w:p>
        </w:tc>
        <w:tc>
          <w:tcPr>
            <w:tcW w:type="dxa" w:w="4320"/>
          </w:tcPr>
          <w:p>
            <w:r>
              <w:t>15+ domain-specific step chain templates</w:t>
            </w:r>
          </w:p>
        </w:tc>
      </w:tr>
      <w:tr>
        <w:tc>
          <w:tcPr>
            <w:tcW w:type="dxa" w:w="4320"/>
          </w:tcPr>
          <w:p>
            <w:r>
              <w:t>tc_templates.py</w:t>
            </w:r>
          </w:p>
        </w:tc>
        <w:tc>
          <w:tcPr>
            <w:tcW w:type="dxa" w:w="4320"/>
          </w:tcPr>
          <w:p>
            <w:r>
              <w:t>Feature classification, description/precondition/step builders</w:t>
            </w:r>
          </w:p>
        </w:tc>
      </w:tr>
      <w:tr>
        <w:tc>
          <w:tcPr>
            <w:tcW w:type="dxa" w:w="4320"/>
          </w:tcPr>
          <w:p>
            <w:r>
              <w:t>integration_contract.py</w:t>
            </w:r>
          </w:p>
        </w:tc>
        <w:tc>
          <w:tcPr>
            <w:tcW w:type="dxa" w:w="4320"/>
          </w:tcPr>
          <w:p>
            <w:r>
              <w:t>24 operations, 9 external systems, Syniverse assertion matrix</w:t>
            </w:r>
          </w:p>
        </w:tc>
      </w:tr>
      <w:tr>
        <w:tc>
          <w:tcPr>
            <w:tcW w:type="dxa" w:w="4320"/>
          </w:tcPr>
          <w:p>
            <w:r>
              <w:t>scenario_enricher.py</w:t>
            </w:r>
          </w:p>
        </w:tc>
        <w:tc>
          <w:tcPr>
            <w:tcW w:type="dxa" w:w="4320"/>
          </w:tcPr>
          <w:p>
            <w:r>
              <w:t>Mandatory negatives, audit checklist, E2E enrichment</w:t>
            </w:r>
          </w:p>
        </w:tc>
      </w:tr>
      <w:tr>
        <w:tc>
          <w:tcPr>
            <w:tcW w:type="dxa" w:w="4320"/>
          </w:tcPr>
          <w:p>
            <w:r>
              <w:t>ui_mirror.py</w:t>
            </w:r>
          </w:p>
        </w:tc>
        <w:tc>
          <w:tcPr>
            <w:tcW w:type="dxa" w:w="4320"/>
          </w:tcPr>
          <w:p>
            <w:r>
              <w:t>NBOP UI verification mirror TCs</w:t>
            </w:r>
          </w:p>
        </w:tc>
      </w:tr>
      <w:tr>
        <w:tc>
          <w:tcPr>
            <w:tcW w:type="dxa" w:w="4320"/>
          </w:tcPr>
          <w:p>
            <w:r>
              <w:t>humanizer.py</w:t>
            </w:r>
          </w:p>
        </w:tc>
        <w:tc>
          <w:tcPr>
            <w:tcW w:type="dxa" w:w="4320"/>
          </w:tcPr>
          <w:p>
            <w:r>
              <w:t>Dedup, priority scoring, description rewriting, final validation</w:t>
            </w:r>
          </w:p>
        </w:tc>
      </w:tr>
      <w:tr>
        <w:tc>
          <w:tcPr>
            <w:tcW w:type="dxa" w:w="4320"/>
          </w:tcPr>
          <w:p>
            <w:r>
              <w:t>chalk_parser.py</w:t>
            </w:r>
          </w:p>
        </w:tc>
        <w:tc>
          <w:tcPr>
            <w:tcW w:type="dxa" w:w="4320"/>
          </w:tcPr>
          <w:p>
            <w:r>
              <w:t>Chalk page scraping and scenario extraction</w:t>
            </w:r>
          </w:p>
        </w:tc>
      </w:tr>
      <w:tr>
        <w:tc>
          <w:tcPr>
            <w:tcW w:type="dxa" w:w="4320"/>
          </w:tcPr>
          <w:p>
            <w:r>
              <w:t>jira_fetcher.py</w:t>
            </w:r>
          </w:p>
        </w:tc>
        <w:tc>
          <w:tcPr>
            <w:tcW w:type="dxa" w:w="4320"/>
          </w:tcPr>
          <w:p>
            <w:r>
              <w:t>Jira REST API: issues, subtasks, comments, attachments</w:t>
            </w:r>
          </w:p>
        </w:tc>
      </w:tr>
      <w:tr>
        <w:tc>
          <w:tcPr>
            <w:tcW w:type="dxa" w:w="4320"/>
          </w:tcPr>
          <w:p>
            <w:r>
              <w:t>nbop_ui_knowledge.py</w:t>
            </w:r>
          </w:p>
        </w:tc>
        <w:tc>
          <w:tcPr>
            <w:tcW w:type="dxa" w:w="4320"/>
          </w:tcPr>
          <w:p>
            <w:r>
              <w:t>NBOP UI knowledge base: menus, fields, navigation paths</w:t>
            </w:r>
          </w:p>
        </w:tc>
      </w:tr>
      <w:tr>
        <w:tc>
          <w:tcPr>
            <w:tcW w:type="dxa" w:w="4320"/>
          </w:tcPr>
          <w:p>
            <w:r>
              <w:t>excel_generator.py</w:t>
            </w:r>
          </w:p>
        </w:tc>
        <w:tc>
          <w:tcPr>
            <w:tcW w:type="dxa" w:w="4320"/>
          </w:tcPr>
          <w:p>
            <w:r>
              <w:t>Formatted Excel output with multiple sheets</w:t>
            </w:r>
          </w:p>
        </w:tc>
      </w:tr>
      <w:tr>
        <w:tc>
          <w:tcPr>
            <w:tcW w:type="dxa" w:w="4320"/>
          </w:tcPr>
          <w:p>
            <w:r>
              <w:t>database.py</w:t>
            </w:r>
          </w:p>
        </w:tc>
        <w:tc>
          <w:tcPr>
            <w:tcW w:type="dxa" w:w="4320"/>
          </w:tcPr>
          <w:p>
            <w:r>
              <w:t>SQLite cache for Chalk, Jira, test suites, transactions</w:t>
            </w:r>
          </w:p>
        </w:tc>
      </w:tr>
      <w:tr>
        <w:tc>
          <w:tcPr>
            <w:tcW w:type="dxa" w:w="4320"/>
          </w:tcPr>
          <w:p>
            <w:r>
              <w:t>pipeline.py</w:t>
            </w:r>
          </w:p>
        </w:tc>
        <w:tc>
          <w:tcPr>
            <w:tcW w:type="dxa" w:w="4320"/>
          </w:tcPr>
          <w:p>
            <w:r>
              <w:t>Orchestration: block-based execution with retry and self-heal</w:t>
            </w:r>
          </w:p>
        </w:tc>
      </w:tr>
      <w:tr>
        <w:tc>
          <w:tcPr>
            <w:tcW w:type="dxa" w:w="4320"/>
          </w:tcPr>
          <w:p/>
        </w:tc>
        <w:tc>
          <w:tcPr>
            <w:tcW w:type="dxa" w:w="4320"/>
          </w:tcPr>
          <w:p/>
        </w:tc>
      </w:tr>
    </w:tbl>
    <w:p>
      <w:pPr>
        <w:pStyle w:val="Heading1"/>
      </w:pPr>
      <w:r>
        <w:t>5. Implementation Journey</w:t>
      </w:r>
    </w:p>
    <w:p>
      <w:pPr>
        <w:pStyle w:val="Heading2"/>
      </w:pPr>
      <w:r>
        <w:t>Phase 1: Foundation</w:t>
      </w:r>
    </w:p>
    <w:p>
      <w:r>
        <w:t>Built the core pipeline: Chalk parser, Jira fetcher, basic TC generation from scenarios. Output: Excel files with TC summary and description. Coverage: ~40% of Chalk scenarios.</w:t>
      </w:r>
    </w:p>
    <w:p>
      <w:pPr>
        <w:pStyle w:val="Heading2"/>
      </w:pPr>
      <w:r>
        <w:t>Phase 2: Step Templates</w:t>
      </w:r>
    </w:p>
    <w:p>
      <w:r>
        <w:t>Added domain-specific step templates for each operation type (Activation, Swap MDN, Change SIM, etc.). Steps went from generic to specific. Coverage: ~70%.</w:t>
      </w:r>
    </w:p>
    <w:p>
      <w:pPr>
        <w:pStyle w:val="Heading2"/>
      </w:pPr>
      <w:r>
        <w:t>Phase 3: Integration Contract</w:t>
      </w:r>
    </w:p>
    <w:p>
      <w:r>
        <w:t>Built the global Integration Contract with 24 operations and 9 external systems. Added MUST CALL / MUST NOT CALL assertions. Eliminated cross-contamination. Coverage: ~85%.</w:t>
      </w:r>
    </w:p>
    <w:p>
      <w:pPr>
        <w:pStyle w:val="Heading2"/>
      </w:pPr>
      <w:r>
        <w:t>Phase 4: Jira Deep Mining</w:t>
      </w:r>
    </w:p>
    <w:p>
      <w:r>
        <w:t>Added subtask description mining, wiki table parsing with dynamic step generation, comment mining, and attachment parsing. Coverage: ~95%.</w:t>
      </w:r>
    </w:p>
    <w:p>
      <w:pPr>
        <w:pStyle w:val="Heading2"/>
      </w:pPr>
      <w:r>
        <w:t>Phase 5: Quality Gate &amp; Humanization</w:t>
      </w:r>
    </w:p>
    <w:p>
      <w:r>
        <w:t>Multi-layer quality gate: surface quality, semantic alignment, cross-contamination cleanup, inquiry/CDR/sync-specific step validation. Humanizer for dedup and priority scoring.</w:t>
      </w:r>
    </w:p>
    <w:p>
      <w:pPr>
        <w:pStyle w:val="Heading2"/>
      </w:pPr>
      <w:r>
        <w:t>Phase 6: UI Mirror &amp; NBOP Knowledge</w:t>
      </w:r>
    </w:p>
    <w:p>
      <w:r>
        <w:t>NBOP UI crawler cache with real menu paths and field names. UI Verification Mirror auto-generates NBOP verification TCs for API operations.</w:t>
      </w:r>
    </w:p>
    <w:p>
      <w:pPr>
        <w:pStyle w:val="Heading2"/>
      </w:pPr>
      <w:r>
        <w:t>Phase 7: Sync Subscriber &amp; Kafka</w:t>
      </w:r>
    </w:p>
    <w:p>
      <w:r>
        <w:t>Sync Subscriber template with YL/YD/YM/YP/PL state change flows. Kafka EVENT_MESSAGES template. Dynamic steps from Jira subtask tables.</w:t>
      </w:r>
    </w:p>
    <w:p>
      <w:pPr>
        <w:pStyle w:val="Heading2"/>
      </w:pPr>
      <w:r>
        <w:t>Phase 8: Test Suite Executor (TSE)</w:t>
      </w:r>
    </w:p>
    <w:p>
      <w:r>
        <w:t>Automated execution of generated test suites. API steps via cURL, UI steps via Playwright, Century Report validation, evidence capture with DOCX reports.</w:t>
      </w:r>
    </w:p>
    <w:p>
      <w:pPr>
        <w:pStyle w:val="Heading1"/>
      </w:pPr>
      <w:r>
        <w:t>6.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Before (Manual)</w:t>
            </w:r>
          </w:p>
        </w:tc>
        <w:tc>
          <w:tcPr>
            <w:tcW w:type="dxa" w:w="2880"/>
          </w:tcPr>
          <w:p>
            <w:r>
              <w:t>After (TSG)</w:t>
            </w:r>
          </w:p>
        </w:tc>
      </w:tr>
      <w:tr>
        <w:tc>
          <w:tcPr>
            <w:tcW w:type="dxa" w:w="2880"/>
          </w:tcPr>
          <w:p>
            <w:r>
              <w:t>Time per feature</w:t>
            </w:r>
          </w:p>
        </w:tc>
        <w:tc>
          <w:tcPr>
            <w:tcW w:type="dxa" w:w="2880"/>
          </w:tcPr>
          <w:p>
            <w:r>
              <w:t>2-3 days</w:t>
            </w:r>
          </w:p>
        </w:tc>
        <w:tc>
          <w:tcPr>
            <w:tcW w:type="dxa" w:w="2880"/>
          </w:tcPr>
          <w:p>
            <w:r>
              <w:t>~30 seconds</w:t>
            </w:r>
          </w:p>
        </w:tc>
      </w:tr>
      <w:tr>
        <w:tc>
          <w:tcPr>
            <w:tcW w:type="dxa" w:w="2880"/>
          </w:tcPr>
          <w:p>
            <w:r>
              <w:t>TC quality consistency</w:t>
            </w:r>
          </w:p>
        </w:tc>
        <w:tc>
          <w:tcPr>
            <w:tcW w:type="dxa" w:w="2880"/>
          </w:tcPr>
          <w:p>
            <w:r>
              <w:t>Variable</w:t>
            </w:r>
          </w:p>
        </w:tc>
        <w:tc>
          <w:tcPr>
            <w:tcW w:type="dxa" w:w="2880"/>
          </w:tcPr>
          <w:p>
            <w:r>
              <w:t>100% pass rate</w:t>
            </w:r>
          </w:p>
        </w:tc>
      </w:tr>
      <w:tr>
        <w:tc>
          <w:tcPr>
            <w:tcW w:type="dxa" w:w="2880"/>
          </w:tcPr>
          <w:p>
            <w:r>
              <w:t>Chalk coverage</w:t>
            </w:r>
          </w:p>
        </w:tc>
        <w:tc>
          <w:tcPr>
            <w:tcW w:type="dxa" w:w="2880"/>
          </w:tcPr>
          <w:p>
            <w:r>
              <w:t>~50-60%</w:t>
            </w:r>
          </w:p>
        </w:tc>
        <w:tc>
          <w:tcPr>
            <w:tcW w:type="dxa" w:w="2880"/>
          </w:tcPr>
          <w:p>
            <w:r>
              <w:t>97.5%</w:t>
            </w:r>
          </w:p>
        </w:tc>
      </w:tr>
      <w:tr>
        <w:tc>
          <w:tcPr>
            <w:tcW w:type="dxa" w:w="2880"/>
          </w:tcPr>
          <w:p>
            <w:r>
              <w:t>Jira subtask coverage</w:t>
            </w:r>
          </w:p>
        </w:tc>
        <w:tc>
          <w:tcPr>
            <w:tcW w:type="dxa" w:w="2880"/>
          </w:tcPr>
          <w:p>
            <w:r>
              <w:t>~20%</w:t>
            </w:r>
          </w:p>
        </w:tc>
        <w:tc>
          <w:tcPr>
            <w:tcW w:type="dxa" w:w="2880"/>
          </w:tcPr>
          <w:p>
            <w:r>
              <w:t>100% (table rows parsed)</w:t>
            </w:r>
          </w:p>
        </w:tc>
      </w:tr>
      <w:tr>
        <w:tc>
          <w:tcPr>
            <w:tcW w:type="dxa" w:w="2880"/>
          </w:tcPr>
          <w:p>
            <w:r>
              <w:t>Cross-contamination</w:t>
            </w:r>
          </w:p>
        </w:tc>
        <w:tc>
          <w:tcPr>
            <w:tcW w:type="dxa" w:w="2880"/>
          </w:tcPr>
          <w:p>
            <w:r>
              <w:t>Common</w:t>
            </w:r>
          </w:p>
        </w:tc>
        <w:tc>
          <w:tcPr>
            <w:tcW w:type="dxa" w:w="2880"/>
          </w:tcPr>
          <w:p>
            <w:r>
              <w:t>Zero</w:t>
            </w:r>
          </w:p>
        </w:tc>
      </w:tr>
      <w:tr>
        <w:tc>
          <w:tcPr>
            <w:tcW w:type="dxa" w:w="2880"/>
          </w:tcPr>
          <w:p>
            <w:r>
              <w:t>Syniverse assertions</w:t>
            </w:r>
          </w:p>
        </w:tc>
        <w:tc>
          <w:tcPr>
            <w:tcW w:type="dxa" w:w="2880"/>
          </w:tcPr>
          <w:p>
            <w:r>
              <w:t>Often missing</w:t>
            </w:r>
          </w:p>
        </w:tc>
        <w:tc>
          <w:tcPr>
            <w:tcW w:type="dxa" w:w="2880"/>
          </w:tcPr>
          <w:p>
            <w:r>
              <w:t>Automatic (MUST/MUST NOT)</w:t>
            </w:r>
          </w:p>
        </w:tc>
      </w:tr>
      <w:tr>
        <w:tc>
          <w:tcPr>
            <w:tcW w:type="dxa" w:w="2880"/>
          </w:tcPr>
          <w:p>
            <w:r>
              <w:t>UI verification</w:t>
            </w:r>
          </w:p>
        </w:tc>
        <w:tc>
          <w:tcPr>
            <w:tcW w:type="dxa" w:w="2880"/>
          </w:tcPr>
          <w:p>
            <w:r>
              <w:t>Separate manual effort</w:t>
            </w:r>
          </w:p>
        </w:tc>
        <w:tc>
          <w:tcPr>
            <w:tcW w:type="dxa" w:w="2880"/>
          </w:tcPr>
          <w:p>
            <w:r>
              <w:t>Auto-generated mirror TCs</w:t>
            </w:r>
          </w:p>
        </w:tc>
      </w:tr>
      <w:tr>
        <w:tc>
          <w:tcPr>
            <w:tcW w:type="dxa" w:w="2880"/>
          </w:tcPr>
          <w:p>
            <w:r>
              <w:t>Execution</w:t>
            </w:r>
          </w:p>
        </w:tc>
        <w:tc>
          <w:tcPr>
            <w:tcW w:type="dxa" w:w="2880"/>
          </w:tcPr>
          <w:p>
            <w:r>
              <w:t>Fully manual</w:t>
            </w:r>
          </w:p>
        </w:tc>
        <w:tc>
          <w:tcPr>
            <w:tcW w:type="dxa" w:w="2880"/>
          </w:tcPr>
          <w:p>
            <w:r>
              <w:t>Automated via TSE</w:t>
            </w:r>
          </w:p>
        </w:tc>
      </w:tr>
    </w:tbl>
    <w:p/>
    <w:p>
      <w:r>
        <w:t>PI-52 &amp; PI-53 combined: 54 features, 1,789 test cases, 7,233 test steps — all generated automatically with zero quality issues.</w:t>
      </w:r>
    </w:p>
    <w:p>
      <w:pPr>
        <w:pStyle w:val="Heading1"/>
      </w:pPr>
      <w:r>
        <w:t>7. How to Use (Day-to-Day)</w:t>
      </w:r>
    </w:p>
    <w:p>
      <w:r>
        <w:t>1. Open TSG Dashboard: cd TestSuiteGenerator &amp;&amp; streamlit run TSG_Dashboard_V4.1.py</w:t>
      </w:r>
    </w:p>
    <w:p>
      <w:r>
        <w:t>2. Select PI iteration (e.g., PI-53)</w:t>
      </w:r>
    </w:p>
    <w:p>
      <w:r>
        <w:t>3. Select feature from dropdown (e.g., MWTGPROV-4009)</w:t>
      </w:r>
    </w:p>
    <w:p>
      <w:r>
        <w:t>4. Click "Generate" — suite is built in ~30 seconds</w:t>
      </w:r>
    </w:p>
    <w:p>
      <w:r>
        <w:t>5. Download the Excel file from the output</w:t>
      </w:r>
    </w:p>
    <w:p>
      <w:r>
        <w:t>6. Open TSE Dashboard to execute the suite automatically (optional)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