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2026-05-20 14:33</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13</w:t>
            </w:r>
          </w:p>
        </w:tc>
      </w:tr>
      <w:tr>
        <w:tc>
          <w:tcPr>
            <w:tcW w:type="dxa" w:w="4320"/>
          </w:tcPr>
          <w:p>
            <w:r>
              <w:t>Total Test Steps</w:t>
            </w:r>
          </w:p>
        </w:tc>
        <w:tc>
          <w:tcPr>
            <w:tcW w:type="dxa" w:w="4320"/>
          </w:tcPr>
          <w:p>
            <w:r>
              <w:t>23</w:t>
            </w:r>
          </w:p>
        </w:tc>
      </w:tr>
      <w:tr>
        <w:tc>
          <w:tcPr>
            <w:tcW w:type="dxa" w:w="4320"/>
          </w:tcPr>
          <w:p>
            <w:r>
              <w:t>Happy Path Scenarios</w:t>
            </w:r>
          </w:p>
        </w:tc>
        <w:tc>
          <w:tcPr>
            <w:tcW w:type="dxa" w:w="4320"/>
          </w:tcPr>
          <w:p>
            <w:r>
              <w:t>12</w:t>
            </w:r>
          </w:p>
        </w:tc>
      </w:tr>
      <w:tr>
        <w:tc>
          <w:tcPr>
            <w:tcW w:type="dxa" w:w="4320"/>
          </w:tcPr>
          <w:p>
            <w:r>
              <w:t>Regression Scenarios</w:t>
            </w:r>
          </w:p>
        </w:tc>
        <w:tc>
          <w:tcPr>
            <w:tcW w:type="dxa" w:w="4320"/>
          </w:tcPr>
          <w:p>
            <w:r>
              <w:t>1</w:t>
            </w:r>
          </w:p>
        </w:tc>
      </w:tr>
    </w:tbl>
    <w:p/>
    <w:p>
      <w:r>
        <w:rPr>
          <w:b/>
        </w:rPr>
        <w:t xml:space="preserve">Priority Distribution: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Integration with Synverse (activation only) Phone</w:t>
            </w:r>
          </w:p>
        </w:tc>
        <w:tc>
          <w:tcPr>
            <w:tcW w:type="dxa" w:w="2880"/>
          </w:tcPr>
          <w:p>
            <w:r>
              <w:t>P3</w:t>
            </w:r>
          </w:p>
        </w:tc>
      </w:tr>
      <w:tr>
        <w:tc>
          <w:tcPr>
            <w:tcW w:type="dxa" w:w="2880"/>
          </w:tcPr>
          <w:p>
            <w:r>
              <w:t>TC02</w:t>
            </w:r>
          </w:p>
        </w:tc>
        <w:tc>
          <w:tcPr>
            <w:tcW w:type="dxa" w:w="2880"/>
          </w:tcPr>
          <w:p>
            <w:r>
              <w:t>Validate Integration with Synverse (activation only) Tablet</w:t>
            </w:r>
          </w:p>
        </w:tc>
        <w:tc>
          <w:tcPr>
            <w:tcW w:type="dxa" w:w="2880"/>
          </w:tcPr>
          <w:p>
            <w:r>
              <w:t>P3</w:t>
            </w:r>
          </w:p>
        </w:tc>
      </w:tr>
      <w:tr>
        <w:tc>
          <w:tcPr>
            <w:tcW w:type="dxa" w:w="2880"/>
          </w:tcPr>
          <w:p>
            <w:r>
              <w:t>TC04</w:t>
            </w:r>
          </w:p>
        </w:tc>
        <w:tc>
          <w:tcPr>
            <w:tcW w:type="dxa" w:w="2880"/>
          </w:tcPr>
          <w:p>
            <w:r>
              <w:t>NSL_has_configured_the_new_company_id_as_par_of_the_URL_and</w:t>
            </w:r>
          </w:p>
        </w:tc>
        <w:tc>
          <w:tcPr>
            <w:tcW w:type="dxa" w:w="2880"/>
          </w:tcPr>
          <w:p>
            <w:r>
              <w:t>P3</w:t>
            </w:r>
          </w:p>
        </w:tc>
      </w:tr>
      <w:tr>
        <w:tc>
          <w:tcPr>
            <w:tcW w:type="dxa" w:w="2880"/>
          </w:tcPr>
          <w:p>
            <w:r>
              <w:t>TC05</w:t>
            </w:r>
          </w:p>
        </w:tc>
        <w:tc>
          <w:tcPr>
            <w:tcW w:type="dxa" w:w="2880"/>
          </w:tcPr>
          <w:p>
            <w:r>
              <w:t>Step_3:_Validate_NSL_calls_SYNIVERSE-UPDATESUBSCRIBER_with</w:t>
            </w:r>
          </w:p>
        </w:tc>
        <w:tc>
          <w:tcPr>
            <w:tcW w:type="dxa" w:w="2880"/>
          </w:tcPr>
          <w:p>
            <w:r>
              <w:t>P3</w:t>
            </w:r>
          </w:p>
        </w:tc>
      </w:tr>
      <w:tr>
        <w:tc>
          <w:tcPr>
            <w:tcW w:type="dxa" w:w="2880"/>
          </w:tcPr>
          <w:p>
            <w:r>
              <w:t>TC06</w:t>
            </w:r>
          </w:p>
        </w:tc>
        <w:tc>
          <w:tcPr>
            <w:tcW w:type="dxa" w:w="2880"/>
          </w:tcPr>
          <w:p>
            <w:r>
              <w:t>Step_3:_Validate_SYNIVERSE-CHANGE-IMSI_is_called_with_company</w:t>
            </w:r>
          </w:p>
        </w:tc>
        <w:tc>
          <w:tcPr>
            <w:tcW w:type="dxa" w:w="2880"/>
          </w:tcPr>
          <w:p>
            <w:r>
              <w:t>P3</w:t>
            </w:r>
          </w:p>
        </w:tc>
      </w:tr>
      <w:tr>
        <w:tc>
          <w:tcPr>
            <w:tcW w:type="dxa" w:w="2880"/>
          </w:tcPr>
          <w:p>
            <w:r>
              <w:t>TC07</w:t>
            </w:r>
          </w:p>
        </w:tc>
        <w:tc>
          <w:tcPr>
            <w:tcW w:type="dxa" w:w="2880"/>
          </w:tcPr>
          <w:p>
            <w:r>
              <w:t>Step_3:_Validate_line-summary_reflects_the_new_SIM/ICCID</w:t>
            </w:r>
          </w:p>
        </w:tc>
        <w:tc>
          <w:tcPr>
            <w:tcW w:type="dxa" w:w="2880"/>
          </w:tcPr>
          <w:p>
            <w:r>
              <w:t>P3</w:t>
            </w:r>
          </w:p>
        </w:tc>
      </w:tr>
      <w:tr>
        <w:tc>
          <w:tcPr>
            <w:tcW w:type="dxa" w:w="2880"/>
          </w:tcPr>
          <w:p>
            <w:r>
              <w:t>TC08</w:t>
            </w:r>
          </w:p>
        </w:tc>
        <w:tc>
          <w:tcPr>
            <w:tcW w:type="dxa" w:w="2880"/>
          </w:tcPr>
          <w:p>
            <w:r>
              <w:t>Step_3:_Validate_line-summary_reflects_the_new_IMEI._(Manage</w:t>
            </w:r>
          </w:p>
        </w:tc>
        <w:tc>
          <w:tcPr>
            <w:tcW w:type="dxa" w:w="2880"/>
          </w:tcPr>
          <w:p>
            <w:r>
              <w:t>P3</w:t>
            </w:r>
          </w:p>
        </w:tc>
      </w:tr>
      <w:tr>
        <w:tc>
          <w:tcPr>
            <w:tcW w:type="dxa" w:w="2880"/>
          </w:tcPr>
          <w:p>
            <w:r>
              <w:t>TC09</w:t>
            </w:r>
          </w:p>
        </w:tc>
        <w:tc>
          <w:tcPr>
            <w:tcW w:type="dxa" w:w="2880"/>
          </w:tcPr>
          <w:p>
            <w:r>
              <w:t>Step_4:_Validate_line-summary_reflects_all_changes._Validate</w:t>
            </w:r>
          </w:p>
        </w:tc>
        <w:tc>
          <w:tcPr>
            <w:tcW w:type="dxa" w:w="2880"/>
          </w:tcPr>
          <w:p>
            <w:r>
              <w:t>P3</w:t>
            </w:r>
          </w:p>
        </w:tc>
      </w:tr>
      <w:tr>
        <w:tc>
          <w:tcPr>
            <w:tcW w:type="dxa" w:w="2880"/>
          </w:tcPr>
          <w:p>
            <w:r>
              <w:t>TC10</w:t>
            </w:r>
          </w:p>
        </w:tc>
        <w:tc>
          <w:tcPr>
            <w:tcW w:type="dxa" w:w="2880"/>
          </w:tcPr>
          <w:p>
            <w:r>
              <w:t>Step_3:_Validate_line-summary_reflects_swapped_MDNs_and</w:t>
            </w:r>
          </w:p>
        </w:tc>
        <w:tc>
          <w:tcPr>
            <w:tcW w:type="dxa" w:w="2880"/>
          </w:tcPr>
          <w:p>
            <w:r>
              <w:t>P3</w:t>
            </w:r>
          </w:p>
        </w:tc>
      </w:tr>
      <w:tr>
        <w:tc>
          <w:tcPr>
            <w:tcW w:type="dxa" w:w="2880"/>
          </w:tcPr>
          <w:p>
            <w:r>
              <w:t>TC11</w:t>
            </w:r>
          </w:p>
        </w:tc>
        <w:tc>
          <w:tcPr>
            <w:tcW w:type="dxa" w:w="2880"/>
          </w:tcPr>
          <w:p>
            <w:r>
              <w:t>Step_3:_Validate_line-summary_reflects_ported-in_MDN_and_new</w:t>
            </w:r>
          </w:p>
        </w:tc>
        <w:tc>
          <w:tcPr>
            <w:tcW w:type="dxa" w:w="2880"/>
          </w:tcPr>
          <w:p>
            <w:r>
              <w:t>P3</w:t>
            </w:r>
          </w:p>
        </w:tc>
      </w:tr>
      <w:tr>
        <w:tc>
          <w:tcPr>
            <w:tcW w:type="dxa" w:w="2880"/>
          </w:tcPr>
          <w:p>
            <w:r>
              <w:t>TC12</w:t>
            </w:r>
          </w:p>
        </w:tc>
        <w:tc>
          <w:tcPr>
            <w:tcW w:type="dxa" w:w="2880"/>
          </w:tcPr>
          <w:p>
            <w:r>
              <w:t>Step_4:_Validate_the_reconciliation_job_syncs_the_Syniverse</w:t>
            </w:r>
          </w:p>
        </w:tc>
        <w:tc>
          <w:tcPr>
            <w:tcW w:type="dxa" w:w="2880"/>
          </w:tcPr>
          <w:p>
            <w:r>
              <w:t>P3</w:t>
            </w:r>
          </w:p>
        </w:tc>
      </w:tr>
      <w:tr>
        <w:tc>
          <w:tcPr>
            <w:tcW w:type="dxa" w:w="2880"/>
          </w:tcPr>
          <w:p>
            <w:r>
              <w:t>TC13</w:t>
            </w:r>
          </w:p>
        </w:tc>
        <w:tc>
          <w:tcPr>
            <w:tcW w:type="dxa" w:w="2880"/>
          </w:tcPr>
          <w:p>
            <w:r>
              <w:t>VZW_Manage_Subscriber_Suspend_triggers_Syniverse_Deregister</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Syniverse_Register_Subscriber_for_Verizon_Activation</w:t>
            </w:r>
          </w:p>
        </w:tc>
        <w:tc>
          <w:tcPr>
            <w:tcW w:type="dxa" w:w="2880"/>
          </w:tcPr>
          <w:p>
            <w:r>
              <w:t>P3</w:t>
            </w:r>
          </w:p>
        </w:tc>
      </w:tr>
    </w:tbl>
    <w:p>
      <w:pPr>
        <w:pStyle w:val="Heading1"/>
      </w:pPr>
      <w:r>
        <w:t>7.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