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to hide the page (Port-in status) for TMO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2026-05-15 17:14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to hide the page (Port-in status) for TMO only feature for TMO MVNO provisioning. 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3. Scope &amp; Business Rules</w:t>
      </w:r>
    </w:p>
    <w:p>
      <w:r>
        <w:t>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*NBOP*</w:t>
        <w:br/>
        <w:br/>
        <w:t xml:space="preserve"> * NBOP to hide the Port-in status page {*}for TMO only{*}, as there is no TMO api available for this.</w:t>
        <w:br/>
        <w:br/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NBOP_PortIn_InProgress_Verify_Port_Status_Removed_TMO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NBOP_Verify_Port_Status_Syniverse_Removed_TMO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NBOP_Verify_Other_Info_Remains_Visible_TMO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NBOP_PortIn_InProgress_Verify_Port_Status_Visible_VZW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NBOP_Verify_No_Changes_VZW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