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MWTGPROV-4013</w:t>
            </w:r>
          </w:p>
        </w:tc>
      </w:tr>
      <w:tr>
        <w:tc>
          <w:tcPr>
            <w:tcW w:type="dxa" w:w="4320"/>
          </w:tcPr>
          <w:p>
            <w:r>
              <w:rPr>
                <w:b/>
              </w:rPr>
              <w:t>Title</w:t>
            </w:r>
          </w:p>
        </w:tc>
        <w:tc>
          <w:tcPr>
            <w:tcW w:type="dxa" w:w="4320"/>
          </w:tcPr>
          <w:p>
            <w:r>
              <w:t>[NSLNM,NENM,NBOP, INTG]: New MVNO - Reset Features</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2026-05-20 14:33</w:t>
            </w:r>
          </w:p>
        </w:tc>
      </w:tr>
    </w:tbl>
    <w:p>
      <w:pPr>
        <w:pStyle w:val="Heading1"/>
      </w:pPr>
      <w:r>
        <w:t>2. Objective</w:t>
      </w:r>
    </w:p>
    <w:p>
      <w:r>
        <w:t>Validate the [NSLNM,NENM,NBOP, INTG]: New MVNO - Reset Features feature for TMO MVNO provisioning. [NSLNM,NENM,NBOP, INTG]: New MVNO - Reset Features</w:t>
        <w:br/>
        <w:t>This ResetVMPassword API allows Wholesale Customers to reset the subscriber's voicemail password to the last 4 digits of the subscriber's MSISDN.</w:t>
        <w:br/>
        <w:t>Ordering Channels: IT-MBO, NBOP</w:t>
        <w:br/>
        <w:t>TMO: ResetVMPassword</w:t>
        <w:br/>
        <w:t>Product: Phone (TMO does not support VM reset for tablets).</w:t>
        <w:br/>
        <w:t>VZW accepts the new pin, whereas TMO resets the PIN to the last 4 digits of the MSISDN (MDN).</w:t>
        <w:br/>
        <w:t>S. No</w:t>
        <w:br/>
        <w:t>API Name</w:t>
        <w:br/>
        <w:t>HTTP Method</w:t>
        <w:br/>
        <w:t>Exchange Method</w:t>
        <w:br/>
        <w:t>Endpoint</w:t>
        <w:br/>
        <w:t>NSL Request</w:t>
        <w:br/>
        <w:t>NSL to NE</w:t>
        <w:br/>
        <w:t>NE to TMO</w:t>
        <w:br/>
        <w:t>TMO to NE</w:t>
        <w:br/>
        <w:t>Or</w:t>
      </w:r>
    </w:p>
    <w:p>
      <w:pPr>
        <w:pStyle w:val="Heading1"/>
      </w:pPr>
      <w:r>
        <w:t>3. Scope &amp; Business Rules</w:t>
      </w:r>
    </w:p>
    <w:p>
      <w:r>
        <w:t>[NSLNM,NENM,NBOP, INTG]: New MVNO - Reset Features</w:t>
        <w:br/>
        <w:t>This ResetVMPassword API allows Wholesale Customers to reset the subscriber's voicemail password to the last 4 digits of the subscriber's MSISDN.</w:t>
        <w:br/>
        <w:t>Ordering Channels: IT-MBO, NBOP</w:t>
        <w:br/>
        <w:t>TMO: ResetVMPassword</w:t>
        <w:br/>
        <w:t>Product: Phone (TMO does not support VM reset for tablets).</w:t>
        <w:br/>
        <w:t>VZW accepts the new pin, whereas TMO resets the PIN to the last 4 digits of the MSISDN (MDN).</w:t>
        <w:br/>
        <w:t>S. No</w:t>
        <w:br/>
        <w:t>API Name</w:t>
        <w:br/>
        <w:t>HTTP Method</w:t>
        <w:br/>
        <w:t>Exchange Method</w:t>
        <w:br/>
        <w:t>Endpoint</w:t>
        <w:br/>
        <w:t>NSL Request</w:t>
        <w:br/>
        <w:t>NSL to NE</w:t>
        <w:br/>
        <w:t>NE to TMO</w:t>
        <w:br/>
        <w:t>TMO to NE</w:t>
        <w:br/>
        <w:t>Ordering Channels: IT-MBO, NBOP</w:t>
        <w:br/>
        <w:t>Product: Phone (TMO does not support VM reset for tablets).</w:t>
        <w:br/>
      </w:r>
    </w:p>
    <w:p>
      <w:pPr>
        <w:pStyle w:val="Heading1"/>
      </w:pPr>
      <w:r>
        <w:t>4. Acceptance Criteria</w:t>
      </w:r>
    </w:p>
    <w:p>
      <w:pPr>
        <w:pStyle w:val="ListNumber"/>
      </w:pPr>
      <w:r>
        <w:t>1. This API is used to reset the voice mail password and the space for the given subscriber MDN. NSL has exposed a REST API to receive the request from the front-end system and execute the process flow to reset the VM password.</w:t>
        <w:br/>
        <w:br/>
        <w:br/>
        <w:br/>
        <w:t xml:space="preserve">*NSL* </w:t>
        <w:br/>
        <w:br/>
        <w:t xml:space="preserve"> * NSL workflow successfully integrates with NE APIs for {*}ResetVMPassword{*}. (The ResetVMPassword API allows Wholesale Customers to reset the subscriber's voicemail password)</w:t>
        <w:br/>
        <w:br/>
        <w:t xml:space="preserve"> * Orders placed through ITMBO and NBOP must be processed without issues if eligibility criteria are met.</w:t>
        <w:br/>
        <w:br/>
        <w:t xml:space="preserve"> * The existing flow takes VM Pin, which TMO doesn't take in the call. So to keep the changes minimal, the interface between MBO and NSL will remain same, If PIN is passed from MBO, that will be ignored by NSL. The TMO defaults and takes last 4 digits of  MDN as the PIN.</w:t>
        <w:br/>
        <w:br/>
        <w:br/>
        <w:br/>
        <w:t>*NBOP*</w:t>
        <w:br/>
        <w:br/>
        <w:t xml:space="preserve"> * NBOP to integrate with the NSLNM api.</w:t>
        <w:br/>
        <w:br/>
        <w:br/>
        <w:br/>
        <w:t>*NE*</w:t>
        <w:br/>
        <w:br/>
        <w:t xml:space="preserve"> * {*}Should be test only{*}. But the API will be used first time. So support might be needed if any issue arises during testing.</w:t>
        <w:br/>
        <w:br/>
        <w:br/>
        <w:br/>
        <w:t>{panel:title=Non Functional Requirements}</w:t>
        <w:br/>
        <w:br/>
        <w:t xml:space="preserve"> * Test strategy document is available.</w:t>
        <w:br/>
        <w:br/>
        <w:t xml:space="preserve"> * KPIs and SLAs should be BAU.</w:t>
        <w:br/>
        <w:br/>
        <w:t xml:space="preserve"> * Updated HLD.{panel}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28</w:t>
            </w:r>
          </w:p>
        </w:tc>
      </w:tr>
      <w:tr>
        <w:tc>
          <w:tcPr>
            <w:tcW w:type="dxa" w:w="4320"/>
          </w:tcPr>
          <w:p>
            <w:r>
              <w:t>Total Test Steps</w:t>
            </w:r>
          </w:p>
        </w:tc>
        <w:tc>
          <w:tcPr>
            <w:tcW w:type="dxa" w:w="4320"/>
          </w:tcPr>
          <w:p>
            <w:r>
              <w:t>85</w:t>
            </w:r>
          </w:p>
        </w:tc>
      </w:tr>
      <w:tr>
        <w:tc>
          <w:tcPr>
            <w:tcW w:type="dxa" w:w="4320"/>
          </w:tcPr>
          <w:p>
            <w:r>
              <w:t>Happy Path Scenarios</w:t>
            </w:r>
          </w:p>
        </w:tc>
        <w:tc>
          <w:tcPr>
            <w:tcW w:type="dxa" w:w="4320"/>
          </w:tcPr>
          <w:p>
            <w:r>
              <w:t>28</w:t>
            </w:r>
          </w:p>
        </w:tc>
      </w:tr>
    </w:tbl>
    <w:p/>
    <w:p>
      <w:r>
        <w:rPr>
          <w:b/>
        </w:rPr>
        <w:t xml:space="preserve">Priority Distribution: </w:t>
      </w:r>
      <w:r>
        <w:t xml:space="preserve">P3=28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Reset Features Precondition=NBOP → Subscriber Profile → Features</w:t>
            </w:r>
          </w:p>
        </w:tc>
        <w:tc>
          <w:tcPr>
            <w:tcW w:type="dxa" w:w="2880"/>
          </w:tcPr>
          <w:p>
            <w:r>
              <w:t>P3</w:t>
            </w:r>
          </w:p>
        </w:tc>
      </w:tr>
      <w:tr>
        <w:tc>
          <w:tcPr>
            <w:tcW w:type="dxa" w:w="2880"/>
          </w:tcPr>
          <w:p>
            <w:r>
              <w:t>TC02</w:t>
            </w:r>
          </w:p>
        </w:tc>
        <w:tc>
          <w:tcPr>
            <w:tcW w:type="dxa" w:w="2880"/>
          </w:tcPr>
          <w:p>
            <w:r>
              <w:t>Validate Reset Features by MDN</w:t>
            </w:r>
          </w:p>
        </w:tc>
        <w:tc>
          <w:tcPr>
            <w:tcW w:type="dxa" w:w="2880"/>
          </w:tcPr>
          <w:p>
            <w:r>
              <w:t>P3</w:t>
            </w:r>
          </w:p>
        </w:tc>
      </w:tr>
      <w:tr>
        <w:tc>
          <w:tcPr>
            <w:tcW w:type="dxa" w:w="2880"/>
          </w:tcPr>
          <w:p>
            <w:r>
              <w:t>TC03</w:t>
            </w:r>
          </w:p>
        </w:tc>
        <w:tc>
          <w:tcPr>
            <w:tcW w:type="dxa" w:w="2880"/>
          </w:tcPr>
          <w:p>
            <w:r>
              <w:t>Validate Reset Features</w:t>
            </w:r>
          </w:p>
        </w:tc>
        <w:tc>
          <w:tcPr>
            <w:tcW w:type="dxa" w:w="2880"/>
          </w:tcPr>
          <w:p>
            <w:r>
              <w:t>P3</w:t>
            </w:r>
          </w:p>
        </w:tc>
      </w:tr>
      <w:tr>
        <w:tc>
          <w:tcPr>
            <w:tcW w:type="dxa" w:w="2880"/>
          </w:tcPr>
          <w:p>
            <w:r>
              <w:t>TC04</w:t>
            </w:r>
          </w:p>
        </w:tc>
        <w:tc>
          <w:tcPr>
            <w:tcW w:type="dxa" w:w="2880"/>
          </w:tcPr>
          <w:p>
            <w:r>
              <w:t>Validate Reset Features</w:t>
            </w:r>
          </w:p>
        </w:tc>
        <w:tc>
          <w:tcPr>
            <w:tcW w:type="dxa" w:w="2880"/>
          </w:tcPr>
          <w:p>
            <w:r>
              <w:t>P3</w:t>
            </w:r>
          </w:p>
        </w:tc>
      </w:tr>
      <w:tr>
        <w:tc>
          <w:tcPr>
            <w:tcW w:type="dxa" w:w="2880"/>
          </w:tcPr>
          <w:p>
            <w:r>
              <w:t>TC05</w:t>
            </w:r>
          </w:p>
        </w:tc>
        <w:tc>
          <w:tcPr>
            <w:tcW w:type="dxa" w:w="2880"/>
          </w:tcPr>
          <w:p>
            <w:r>
              <w:t>Validate Reset Features Phone</w:t>
            </w:r>
          </w:p>
        </w:tc>
        <w:tc>
          <w:tcPr>
            <w:tcW w:type="dxa" w:w="2880"/>
          </w:tcPr>
          <w:p>
            <w:r>
              <w:t>P3</w:t>
            </w:r>
          </w:p>
        </w:tc>
      </w:tr>
      <w:tr>
        <w:tc>
          <w:tcPr>
            <w:tcW w:type="dxa" w:w="2880"/>
          </w:tcPr>
          <w:p>
            <w:r>
              <w:t>TC06</w:t>
            </w:r>
          </w:p>
        </w:tc>
        <w:tc>
          <w:tcPr>
            <w:tcW w:type="dxa" w:w="2880"/>
          </w:tcPr>
          <w:p>
            <w:r>
              <w:t>Validate Reset Features Tablet</w:t>
            </w:r>
          </w:p>
        </w:tc>
        <w:tc>
          <w:tcPr>
            <w:tcW w:type="dxa" w:w="2880"/>
          </w:tcPr>
          <w:p>
            <w:r>
              <w:t>P3</w:t>
            </w:r>
          </w:p>
        </w:tc>
      </w:tr>
      <w:tr>
        <w:tc>
          <w:tcPr>
            <w:tcW w:type="dxa" w:w="2880"/>
          </w:tcPr>
          <w:p>
            <w:r>
              <w:t>TC07</w:t>
            </w:r>
          </w:p>
        </w:tc>
        <w:tc>
          <w:tcPr>
            <w:tcW w:type="dxa" w:w="2880"/>
          </w:tcPr>
          <w:p>
            <w:r>
              <w:t>Reset_Feature_(POST)_from_ASYNC_to_ASYNC</w:t>
            </w:r>
          </w:p>
        </w:tc>
        <w:tc>
          <w:tcPr>
            <w:tcW w:type="dxa" w:w="2880"/>
          </w:tcPr>
          <w:p>
            <w:r>
              <w:t>P3</w:t>
            </w:r>
          </w:p>
        </w:tc>
      </w:tr>
      <w:tr>
        <w:tc>
          <w:tcPr>
            <w:tcW w:type="dxa" w:w="2880"/>
          </w:tcPr>
          <w:p>
            <w:r>
              <w:t>TC08</w:t>
            </w:r>
          </w:p>
        </w:tc>
        <w:tc>
          <w:tcPr>
            <w:tcW w:type="dxa" w:w="2880"/>
          </w:tcPr>
          <w:p>
            <w:r>
              <w:t>Reset_Feature_(Inbound)_from_ITMBO/_NBOP_to_PINXT</w:t>
            </w:r>
          </w:p>
        </w:tc>
        <w:tc>
          <w:tcPr>
            <w:tcW w:type="dxa" w:w="2880"/>
          </w:tcPr>
          <w:p>
            <w:r>
              <w:t>P3</w:t>
            </w:r>
          </w:p>
        </w:tc>
      </w:tr>
      <w:tr>
        <w:tc>
          <w:tcPr>
            <w:tcW w:type="dxa" w:w="2880"/>
          </w:tcPr>
          <w:p>
            <w:r>
              <w:t>TC09</w:t>
            </w:r>
          </w:p>
        </w:tc>
        <w:tc>
          <w:tcPr>
            <w:tcW w:type="dxa" w:w="2880"/>
          </w:tcPr>
          <w:p>
            <w:r>
              <w:t>Reset_Feature_(Outbound)_from_NSL_to_Apollo-NE</w:t>
            </w:r>
          </w:p>
        </w:tc>
        <w:tc>
          <w:tcPr>
            <w:tcW w:type="dxa" w:w="2880"/>
          </w:tcPr>
          <w:p>
            <w:r>
              <w:t>P3</w:t>
            </w:r>
          </w:p>
        </w:tc>
      </w:tr>
      <w:tr>
        <w:tc>
          <w:tcPr>
            <w:tcW w:type="dxa" w:w="2880"/>
          </w:tcPr>
          <w:p>
            <w:r>
              <w:t>TC10</w:t>
            </w:r>
          </w:p>
        </w:tc>
        <w:tc>
          <w:tcPr>
            <w:tcW w:type="dxa" w:w="2880"/>
          </w:tcPr>
          <w:p>
            <w:r>
              <w:t>Async_Service_(Inbound)_from_TMO_to_Apollo-NE</w:t>
            </w:r>
          </w:p>
        </w:tc>
        <w:tc>
          <w:tcPr>
            <w:tcW w:type="dxa" w:w="2880"/>
          </w:tcPr>
          <w:p>
            <w:r>
              <w:t>P3</w:t>
            </w:r>
          </w:p>
        </w:tc>
      </w:tr>
      <w:tr>
        <w:tc>
          <w:tcPr>
            <w:tcW w:type="dxa" w:w="2880"/>
          </w:tcPr>
          <w:p>
            <w:r>
              <w:t>TC11</w:t>
            </w:r>
          </w:p>
        </w:tc>
        <w:tc>
          <w:tcPr>
            <w:tcW w:type="dxa" w:w="2880"/>
          </w:tcPr>
          <w:p>
            <w:r>
              <w:t>Async_Callback_(Outbound)_from_NSL_to_PINXT</w:t>
            </w:r>
          </w:p>
        </w:tc>
        <w:tc>
          <w:tcPr>
            <w:tcW w:type="dxa" w:w="2880"/>
          </w:tcPr>
          <w:p>
            <w:r>
              <w:t>P3</w:t>
            </w:r>
          </w:p>
        </w:tc>
      </w:tr>
      <w:tr>
        <w:tc>
          <w:tcPr>
            <w:tcW w:type="dxa" w:w="2880"/>
          </w:tcPr>
          <w:p>
            <w:r>
              <w:t>TC12</w:t>
            </w:r>
          </w:p>
        </w:tc>
        <w:tc>
          <w:tcPr>
            <w:tcW w:type="dxa" w:w="2880"/>
          </w:tcPr>
          <w:p>
            <w:r>
              <w:t>NBOP_to_display_resetting_voice_mail_pin_option_for_TMO</w:t>
            </w:r>
          </w:p>
        </w:tc>
        <w:tc>
          <w:tcPr>
            <w:tcW w:type="dxa" w:w="2880"/>
          </w:tcPr>
          <w:p>
            <w:r>
              <w:t>P3</w:t>
            </w:r>
          </w:p>
        </w:tc>
      </w:tr>
      <w:tr>
        <w:tc>
          <w:tcPr>
            <w:tcW w:type="dxa" w:w="2880"/>
          </w:tcPr>
          <w:p>
            <w:r>
              <w:t>TC13</w:t>
            </w:r>
          </w:p>
        </w:tc>
        <w:tc>
          <w:tcPr>
            <w:tcW w:type="dxa" w:w="2880"/>
          </w:tcPr>
          <w:p>
            <w:r>
              <w:t>Applicable_only_for_commercial_lines,_where_Line_is_identified</w:t>
            </w:r>
          </w:p>
        </w:tc>
        <w:tc>
          <w:tcPr>
            <w:tcW w:type="dxa" w:w="2880"/>
          </w:tcPr>
          <w:p>
            <w:r>
              <w:t>P3</w:t>
            </w:r>
          </w:p>
        </w:tc>
      </w:tr>
      <w:tr>
        <w:tc>
          <w:tcPr>
            <w:tcW w:type="dxa" w:w="2880"/>
          </w:tcPr>
          <w:p>
            <w:r>
              <w:t>TC14</w:t>
            </w:r>
          </w:p>
        </w:tc>
        <w:tc>
          <w:tcPr>
            <w:tcW w:type="dxa" w:w="2880"/>
          </w:tcPr>
          <w:p>
            <w:r>
              <w:t>Enable_the_menu_based_on_TMO_MNO_menu_access</w:t>
            </w:r>
          </w:p>
        </w:tc>
        <w:tc>
          <w:tcPr>
            <w:tcW w:type="dxa" w:w="2880"/>
          </w:tcPr>
          <w:p>
            <w:r>
              <w:t>P3</w:t>
            </w:r>
          </w:p>
        </w:tc>
      </w:tr>
      <w:tr>
        <w:tc>
          <w:tcPr>
            <w:tcW w:type="dxa" w:w="2880"/>
          </w:tcPr>
          <w:p>
            <w:r>
              <w:t>TC15</w:t>
            </w:r>
          </w:p>
        </w:tc>
        <w:tc>
          <w:tcPr>
            <w:tcW w:type="dxa" w:w="2880"/>
          </w:tcPr>
          <w:p>
            <w:r>
              <w:t>RequestType_should_be_sent_as_‘TMO’_in_header</w:t>
            </w:r>
          </w:p>
        </w:tc>
        <w:tc>
          <w:tcPr>
            <w:tcW w:type="dxa" w:w="2880"/>
          </w:tcPr>
          <w:p>
            <w:r>
              <w:t>P3</w:t>
            </w:r>
          </w:p>
        </w:tc>
      </w:tr>
      <w:tr>
        <w:tc>
          <w:tcPr>
            <w:tcW w:type="dxa" w:w="2880"/>
          </w:tcPr>
          <w:p>
            <w:r>
              <w:t>TC16</w:t>
            </w:r>
          </w:p>
        </w:tc>
        <w:tc>
          <w:tcPr>
            <w:tcW w:type="dxa" w:w="2880"/>
          </w:tcPr>
          <w:p>
            <w:r>
              <w:t>messageHeader_value_should_be_‘MNO’_same_as_Verizon</w:t>
            </w:r>
          </w:p>
        </w:tc>
        <w:tc>
          <w:tcPr>
            <w:tcW w:type="dxa" w:w="2880"/>
          </w:tcPr>
          <w:p>
            <w:r>
              <w:t>P3</w:t>
            </w:r>
          </w:p>
        </w:tc>
      </w:tr>
      <w:tr>
        <w:tc>
          <w:tcPr>
            <w:tcW w:type="dxa" w:w="2880"/>
          </w:tcPr>
          <w:p>
            <w:r>
              <w:t>TC17</w:t>
            </w:r>
          </w:p>
        </w:tc>
        <w:tc>
          <w:tcPr>
            <w:tcW w:type="dxa" w:w="2880"/>
          </w:tcPr>
          <w:p>
            <w:r>
              <w:t>NBOP/NSL_to_include_feature_code_"featureCode":"VVM"_in_OB_to</w:t>
            </w:r>
          </w:p>
        </w:tc>
        <w:tc>
          <w:tcPr>
            <w:tcW w:type="dxa" w:w="2880"/>
          </w:tcPr>
          <w:p>
            <w:r>
              <w:t>P3</w:t>
            </w:r>
          </w:p>
        </w:tc>
      </w:tr>
      <w:tr>
        <w:tc>
          <w:tcPr>
            <w:tcW w:type="dxa" w:w="2880"/>
          </w:tcPr>
          <w:p>
            <w:r>
              <w:t>TC18</w:t>
            </w:r>
          </w:p>
        </w:tc>
        <w:tc>
          <w:tcPr>
            <w:tcW w:type="dxa" w:w="2880"/>
          </w:tcPr>
          <w:p>
            <w:r>
              <w:t>This_API_is_used_to_reset_the_voice_mail_password_and_the</w:t>
            </w:r>
          </w:p>
        </w:tc>
        <w:tc>
          <w:tcPr>
            <w:tcW w:type="dxa" w:w="2880"/>
          </w:tcPr>
          <w:p>
            <w:r>
              <w:t>P3</w:t>
            </w:r>
          </w:p>
        </w:tc>
      </w:tr>
      <w:tr>
        <w:tc>
          <w:tcPr>
            <w:tcW w:type="dxa" w:w="2880"/>
          </w:tcPr>
          <w:p>
            <w:r>
              <w:t>TC19</w:t>
            </w:r>
          </w:p>
        </w:tc>
        <w:tc>
          <w:tcPr>
            <w:tcW w:type="dxa" w:w="2880"/>
          </w:tcPr>
          <w:p>
            <w:r>
              <w:t>attributes_displayed:_Retest</w:t>
            </w:r>
          </w:p>
        </w:tc>
        <w:tc>
          <w:tcPr>
            <w:tcW w:type="dxa" w:w="2880"/>
          </w:tcPr>
          <w:p>
            <w:r>
              <w:t>P3</w:t>
            </w:r>
          </w:p>
        </w:tc>
      </w:tr>
      <w:tr>
        <w:tc>
          <w:tcPr>
            <w:tcW w:type="dxa" w:w="2880"/>
          </w:tcPr>
          <w:p>
            <w:r>
              <w:t>TC20</w:t>
            </w:r>
          </w:p>
        </w:tc>
        <w:tc>
          <w:tcPr>
            <w:tcW w:type="dxa" w:w="2880"/>
          </w:tcPr>
          <w:p>
            <w:r>
              <w:t>Validate Reset Features Precondition=NBOP → Subscriber Profile → Features</w:t>
            </w:r>
          </w:p>
        </w:tc>
        <w:tc>
          <w:tcPr>
            <w:tcW w:type="dxa" w:w="2880"/>
          </w:tcPr>
          <w:p>
            <w:r>
              <w:t>P3</w:t>
            </w:r>
          </w:p>
        </w:tc>
      </w:tr>
      <w:tr>
        <w:tc>
          <w:tcPr>
            <w:tcW w:type="dxa" w:w="2880"/>
          </w:tcPr>
          <w:p>
            <w:r>
              <w:t>TC21</w:t>
            </w:r>
          </w:p>
        </w:tc>
        <w:tc>
          <w:tcPr>
            <w:tcW w:type="dxa" w:w="2880"/>
          </w:tcPr>
          <w:p>
            <w:r>
              <w:t>Validate Reset Features Input Type=MDN</w:t>
            </w:r>
          </w:p>
        </w:tc>
        <w:tc>
          <w:tcPr>
            <w:tcW w:type="dxa" w:w="2880"/>
          </w:tcPr>
          <w:p>
            <w:r>
              <w:t>P3</w:t>
            </w:r>
          </w:p>
        </w:tc>
      </w:tr>
      <w:tr>
        <w:tc>
          <w:tcPr>
            <w:tcW w:type="dxa" w:w="2880"/>
          </w:tcPr>
          <w:p>
            <w:r>
              <w:t>TC22</w:t>
            </w:r>
          </w:p>
        </w:tc>
        <w:tc>
          <w:tcPr>
            <w:tcW w:type="dxa" w:w="2880"/>
          </w:tcPr>
          <w:p>
            <w:r>
              <w:t>Validate Reset Features Channel=ITMBO</w:t>
            </w:r>
          </w:p>
        </w:tc>
        <w:tc>
          <w:tcPr>
            <w:tcW w:type="dxa" w:w="2880"/>
          </w:tcPr>
          <w:p>
            <w:r>
              <w:t>P3</w:t>
            </w:r>
          </w:p>
        </w:tc>
      </w:tr>
      <w:tr>
        <w:tc>
          <w:tcPr>
            <w:tcW w:type="dxa" w:w="2880"/>
          </w:tcPr>
          <w:p>
            <w:r>
              <w:t>TC23</w:t>
            </w:r>
          </w:p>
        </w:tc>
        <w:tc>
          <w:tcPr>
            <w:tcW w:type="dxa" w:w="2880"/>
          </w:tcPr>
          <w:p>
            <w:r>
              <w:t>Validate Reset Features Channel=NBOP</w:t>
            </w:r>
          </w:p>
        </w:tc>
        <w:tc>
          <w:tcPr>
            <w:tcW w:type="dxa" w:w="2880"/>
          </w:tcPr>
          <w:p>
            <w:r>
              <w:t>P3</w:t>
            </w:r>
          </w:p>
        </w:tc>
      </w:tr>
      <w:tr>
        <w:tc>
          <w:tcPr>
            <w:tcW w:type="dxa" w:w="2880"/>
          </w:tcPr>
          <w:p>
            <w:r>
              <w:t>TC24</w:t>
            </w:r>
          </w:p>
        </w:tc>
        <w:tc>
          <w:tcPr>
            <w:tcW w:type="dxa" w:w="2880"/>
          </w:tcPr>
          <w:p>
            <w:r>
              <w:t>Validate Reset Features Product=Phone</w:t>
            </w:r>
          </w:p>
        </w:tc>
        <w:tc>
          <w:tcPr>
            <w:tcW w:type="dxa" w:w="2880"/>
          </w:tcPr>
          <w:p>
            <w:r>
              <w:t>P3</w:t>
            </w:r>
          </w:p>
        </w:tc>
      </w:tr>
      <w:tr>
        <w:tc>
          <w:tcPr>
            <w:tcW w:type="dxa" w:w="2880"/>
          </w:tcPr>
          <w:p>
            <w:r>
              <w:t>TC25</w:t>
            </w:r>
          </w:p>
        </w:tc>
        <w:tc>
          <w:tcPr>
            <w:tcW w:type="dxa" w:w="2880"/>
          </w:tcPr>
          <w:p>
            <w:r>
              <w:t>Validate Reset Features Product=Tablet</w:t>
            </w:r>
          </w:p>
        </w:tc>
        <w:tc>
          <w:tcPr>
            <w:tcW w:type="dxa" w:w="2880"/>
          </w:tcPr>
          <w:p>
            <w:r>
              <w:t>P3</w:t>
            </w:r>
          </w:p>
        </w:tc>
      </w:tr>
      <w:tr>
        <w:tc>
          <w:tcPr>
            <w:tcW w:type="dxa" w:w="2880"/>
          </w:tcPr>
          <w:p>
            <w:r>
              <w:t>TC26</w:t>
            </w:r>
          </w:p>
        </w:tc>
        <w:tc>
          <w:tcPr>
            <w:tcW w:type="dxa" w:w="2880"/>
          </w:tcPr>
          <w:p>
            <w:r>
              <w:t>Validate Reset Features Screen=Line Summary</w:t>
            </w:r>
          </w:p>
        </w:tc>
        <w:tc>
          <w:tcPr>
            <w:tcW w:type="dxa" w:w="2880"/>
          </w:tcPr>
          <w:p>
            <w:r>
              <w:t>P3</w:t>
            </w:r>
          </w:p>
        </w:tc>
      </w:tr>
      <w:tr>
        <w:tc>
          <w:tcPr>
            <w:tcW w:type="dxa" w:w="2880"/>
          </w:tcPr>
          <w:p>
            <w:r>
              <w:t>TC27</w:t>
            </w:r>
          </w:p>
        </w:tc>
        <w:tc>
          <w:tcPr>
            <w:tcW w:type="dxa" w:w="2880"/>
          </w:tcPr>
          <w:p>
            <w:r>
              <w:t>Validate Reset Features Mno=TMO</w:t>
            </w:r>
          </w:p>
        </w:tc>
        <w:tc>
          <w:tcPr>
            <w:tcW w:type="dxa" w:w="2880"/>
          </w:tcPr>
          <w:p>
            <w:r>
              <w:t>P3</w:t>
            </w:r>
          </w:p>
        </w:tc>
      </w:tr>
      <w:tr>
        <w:tc>
          <w:tcPr>
            <w:tcW w:type="dxa" w:w="2880"/>
          </w:tcPr>
          <w:p>
            <w:r>
              <w:t>TC28</w:t>
            </w:r>
          </w:p>
        </w:tc>
        <w:tc>
          <w:tcPr>
            <w:tcW w:type="dxa" w:w="2880"/>
          </w:tcPr>
          <w:p>
            <w:r>
              <w:t>Validate Reset Features Mno=VZW</w:t>
            </w:r>
          </w:p>
        </w:tc>
        <w:tc>
          <w:tcPr>
            <w:tcW w:type="dxa" w:w="2880"/>
          </w:tcPr>
          <w:p>
            <w:r>
              <w:t>P3</w:t>
            </w:r>
          </w:p>
        </w:tc>
      </w:tr>
    </w:tbl>
    <w:p>
      <w:pPr>
        <w:pStyle w:val="Heading1"/>
      </w:pPr>
      <w:r>
        <w:t>7. Data Sources</w:t>
      </w:r>
    </w:p>
    <w:p>
      <w:pPr>
        <w:pStyle w:val="Heading1"/>
      </w:pPr>
      <w:r>
        <w:t>8. Linked Issues</w:t>
      </w:r>
    </w:p>
    <w:p>
      <w:pPr>
        <w:pStyle w:val="ListBullet"/>
      </w:pPr>
      <w:r>
        <w:t>MWTGPROV-4323 — [NBOP, INTG]: New MVNO - Reset VM Features</w:t>
      </w:r>
    </w:p>
    <w:p>
      <w:pPr>
        <w:pStyle w:val="Heading1"/>
      </w:pPr>
      <w:r>
        <w:t>9. Warnings &amp; Open Items</w:t>
      </w:r>
    </w:p>
    <w:p>
      <w:pPr>
        <w:pStyle w:val="ListBullet"/>
      </w:pPr>
      <w:r>
        <w:t>TC 18: Placeholder reference detected: "the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