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Usage Inquiry (parity)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2026-05-12 22:03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Usage Inquiry (parity)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retrieve the usage information about the subscriber line from mediation.</w:t>
        <w:br/>
        <w:br/>
        <w:br/>
        <w:br/>
        <w:t>*NBOP*</w:t>
        <w:br/>
        <w:br/>
        <w:t xml:space="preserve"> * NBOP to integrate with the API for usage Inquiry</w:t>
        <w:br/>
        <w:br/>
        <w:t xml:space="preserve"> *  </w:t>
        <w:br/>
        <w:br/>
        <w:br/>
        <w:br/>
        <w:t>*Ordering Channel:* NBOP, Smartsheet</w:t>
        <w:br/>
        <w:br/>
        <w:br/>
        <w:br/>
        <w:t xml:space="preserve">*Products impacted:* Phone, Tablet </w:t>
        <w:br/>
        <w:br/>
        <w:br/>
        <w:br/>
        <w:t>*Chalk Reference:* [https://chalk.charter.com/spaces/MDA/pages/2583958960/T007.+line-inquiry]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NBOP_Verify_The_following_total_usage_attr_Removed_TMO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NBOP_Total_MNO_Usage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NBOP_Total_HMNO_Usage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NBOP_Total_Promo_Usage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NBOP_Percentage_Used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NBOP_Verify_No_Changes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