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MWTGPROV-4235</w:t>
            </w:r>
          </w:p>
        </w:tc>
      </w:tr>
      <w:tr>
        <w:tc>
          <w:tcPr>
            <w:tcW w:type="dxa" w:w="4320"/>
          </w:tcPr>
          <w:p>
            <w:r>
              <w:rPr>
                <w:b/>
              </w:rPr>
              <w:t>Title</w:t>
            </w:r>
          </w:p>
        </w:tc>
        <w:tc>
          <w:tcPr>
            <w:tcW w:type="dxa" w:w="4320"/>
          </w:tcPr>
          <w:p>
            <w:r>
              <w:t>[NSLNM, INTG]: New MVNO - Enhance operational reports to support TMO mno</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14:42</w:t>
            </w:r>
          </w:p>
        </w:tc>
      </w:tr>
    </w:tbl>
    <w:p>
      <w:pPr>
        <w:pStyle w:val="Heading1"/>
      </w:pPr>
      <w:r>
        <w:t>2. Objective</w:t>
      </w:r>
    </w:p>
    <w:p>
      <w:r>
        <w:t>Validate the [NSLNM, INTG]: New MVNO - Enhance operational reports to support TMO mno feature for TMO MVNO provisioning. [NSLNM, INTG]: New MVNO - Enhance operational reports to support TMO mno</w:t>
        <w:br/>
        <w:t>Enhance Operational reports for TMO events</w:t>
        <w:br/>
        <w:t>This feature enhances four NSL operational reports to include TMO (T-Mobile) subscriber data alongside existing VZW (Verizon) data. The goal is to ensure TMO data usage rating and subscriber tracking is accurate on the biller side by including TMO lines in all standard operational reports.  The reports (SFTP path /NBO_2_0/Reports/{env}) to be modified are:</w:t>
        <w:br/>
        <w:t>Activation Differential R</w:t>
      </w:r>
    </w:p>
    <w:p>
      <w:pPr>
        <w:pStyle w:val="Heading1"/>
      </w:pPr>
      <w:r>
        <w:t>3. Scope &amp; Business Rules</w:t>
      </w:r>
    </w:p>
    <w:p>
      <w:r>
        <w:t>[NSLNM, INTG]: New MVNO - Enhance operational reports to support TMO mno</w:t>
        <w:br/>
        <w:t>Enhance Operational reports for TMO events</w:t>
        <w:br/>
        <w:t>This feature enhances four NSL operational reports to include TMO (T-Mobile) subscriber data alongside existing VZW (Verizon) data. The goal is to ensure TMO data usage rating and subscriber tracking is accurate on the biller side by including TMO lines in all standard operational reports.  The reports (SFTP path /NBO_2_0/Reports/{env}) to be modified are:</w:t>
        <w:br/>
        <w:t>Activation Differential Report — Generated every 60 minutes, includes activation/port-in/device swap transactions</w:t>
        <w:br/>
        <w:t>Subscriber Snapshot Report — Generated daily, includes all active/suspend/hotline subscriber lines</w:t>
        <w:br/>
        <w:t>Money Map Report — Generated daily at 06:00 AM GMT, includes wholesale plan and billing data</w:t>
        <w:br/>
        <w:t>GSMA Blacklist Report — Includes blacklisted/whitelisted device IMEIs</w:t>
        <w:br/>
        <w:t>For the Money Map Report, a new column is included to provide the WPS code of the activation.  For all reports, a network indicator column is added t</w:t>
      </w:r>
    </w:p>
    <w:p>
      <w:pPr>
        <w:pStyle w:val="Heading1"/>
      </w:pPr>
      <w:r>
        <w:t>4. Acceptance Criteria</w:t>
      </w:r>
    </w:p>
    <w:p>
      <w:pPr>
        <w:pStyle w:val="ListNumber"/>
      </w:pPr>
      <w:r>
        <w:t>1. The current operational reports are designed to support the VZW MNO and must be enhanced to also support the TMO MNO.</w:t>
        <w:br/>
        <w:br/>
        <w:br/>
        <w:br/>
        <w:t>Currently for the VZW mno, we have below identified reports.</w:t>
        <w:br/>
        <w:br/>
        <w:br/>
        <w:br/>
        <w:t xml:space="preserve"> *Activation Differential Report*</w:t>
        <w:br/>
        <w:br/>
        <w:t xml:space="preserve"> *Subscriber Snapshot Report*</w:t>
        <w:br/>
        <w:br/>
        <w:t xml:space="preserve"> *Money Map Report*</w:t>
        <w:br/>
        <w:br/>
        <w:t xml:space="preserve"> *GSMA Blacklist Report*</w:t>
        <w:br/>
        <w:br/>
        <w:br/>
        <w:br/>
        <w:t>*High level requirement*</w:t>
        <w:br/>
        <w:br/>
        <w:br/>
        <w:br/>
        <w:t>A) The requirement is to bring them in and adapt for TMO mno. All the reports will have one additional column "{*}Network Indicator{*}" . Only for GSMA Blacklist report, *its NOT needed.*</w:t>
        <w:br/>
        <w:br/>
        <w:br/>
        <w:br/>
        <w:t>B) For the Money Map Report mentioned above - the WPS code - from TMO needs to be added as a new column.</w:t>
        <w:br/>
        <w:br/>
        <w:br/>
        <w:br/>
        <w:t>*Acceptance Criteria:*</w:t>
        <w:br/>
        <w:br/>
        <w:t xml:space="preserve"> * All existing VZW MNO reports shall be extended to support TMO MNO data. </w:t>
        <w:br/>
        <w:br/>
        <w:t xml:space="preserve"> * A new column *“Network Indicator”* shall be added to all reports to identify the source MNO (VZW or TMO). </w:t>
        <w:br/>
        <w:br/>
        <w:t xml:space="preserve"> * The Money map report will have WPS Code as an additional column</w:t>
        <w:br/>
        <w:br/>
        <w:t xml:space="preserve"> * Existing VZW report functionality and outputs shall remain unchanged. </w:t>
        <w:br/>
        <w:br/>
        <w:br/>
        <w:br/>
        <w:t>{panel:title=Non Functional Requirements}</w:t>
        <w:br/>
        <w:br/>
        <w:t xml:space="preserve"> * Test strategy document is available.</w:t>
        <w:br/>
        <w:br/>
        <w:t xml:space="preserve"> * KPIs and SLAs should be BAU.</w:t>
        <w:br/>
        <w:br/>
        <w:t xml:space="preserve"> * Updated HLD.{panel}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14</w:t>
            </w:r>
          </w:p>
        </w:tc>
      </w:tr>
      <w:tr>
        <w:tc>
          <w:tcPr>
            <w:tcW w:type="dxa" w:w="4320"/>
          </w:tcPr>
          <w:p>
            <w:r>
              <w:t>Total Test Steps</w:t>
            </w:r>
          </w:p>
        </w:tc>
        <w:tc>
          <w:tcPr>
            <w:tcW w:type="dxa" w:w="4320"/>
          </w:tcPr>
          <w:p>
            <w:r>
              <w:t>14</w:t>
            </w:r>
          </w:p>
        </w:tc>
      </w:tr>
      <w:tr>
        <w:tc>
          <w:tcPr>
            <w:tcW w:type="dxa" w:w="4320"/>
          </w:tcPr>
          <w:p>
            <w:r>
              <w:t>Happy Path Scenarios</w:t>
            </w:r>
          </w:p>
        </w:tc>
        <w:tc>
          <w:tcPr>
            <w:tcW w:type="dxa" w:w="4320"/>
          </w:tcPr>
          <w:p>
            <w:r>
              <w:t>10</w:t>
            </w:r>
          </w:p>
        </w:tc>
      </w:tr>
      <w:tr>
        <w:tc>
          <w:tcPr>
            <w:tcW w:type="dxa" w:w="4320"/>
          </w:tcPr>
          <w:p>
            <w:r>
              <w:t>Regression Scenarios</w:t>
            </w:r>
          </w:p>
        </w:tc>
        <w:tc>
          <w:tcPr>
            <w:tcW w:type="dxa" w:w="4320"/>
          </w:tcPr>
          <w:p>
            <w:r>
              <w:t>4</w:t>
            </w:r>
          </w:p>
        </w:tc>
      </w:tr>
    </w:tbl>
    <w:p/>
    <w:p>
      <w:r>
        <w:rPr>
          <w:b/>
        </w:rPr>
        <w:t xml:space="preserve">Priority Distribution: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Activation_Differential_Report_includes_TMO_new_activations</w:t>
            </w:r>
          </w:p>
        </w:tc>
        <w:tc>
          <w:tcPr>
            <w:tcW w:type="dxa" w:w="2880"/>
          </w:tcPr>
          <w:p>
            <w:r>
              <w:t>P3</w:t>
            </w:r>
          </w:p>
        </w:tc>
      </w:tr>
      <w:tr>
        <w:tc>
          <w:tcPr>
            <w:tcW w:type="dxa" w:w="2880"/>
          </w:tcPr>
          <w:p>
            <w:r>
              <w:t>TC02</w:t>
            </w:r>
          </w:p>
        </w:tc>
        <w:tc>
          <w:tcPr>
            <w:tcW w:type="dxa" w:w="2880"/>
          </w:tcPr>
          <w:p>
            <w:r>
              <w:t>The_report_contains_NetworkIndicator=TMO_for_those_new</w:t>
            </w:r>
          </w:p>
        </w:tc>
        <w:tc>
          <w:tcPr>
            <w:tcW w:type="dxa" w:w="2880"/>
          </w:tcPr>
          <w:p>
            <w:r>
              <w:t>P3</w:t>
            </w:r>
          </w:p>
        </w:tc>
      </w:tr>
      <w:tr>
        <w:tc>
          <w:tcPr>
            <w:tcW w:type="dxa" w:w="2880"/>
          </w:tcPr>
          <w:p>
            <w:r>
              <w:t>TC03</w:t>
            </w:r>
          </w:p>
        </w:tc>
        <w:tc>
          <w:tcPr>
            <w:tcW w:type="dxa" w:w="2880"/>
          </w:tcPr>
          <w:p>
            <w:r>
              <w:t>Activation_Differential_Report_includes_TMO_device_changes_via</w:t>
            </w:r>
          </w:p>
        </w:tc>
        <w:tc>
          <w:tcPr>
            <w:tcW w:type="dxa" w:w="2880"/>
          </w:tcPr>
          <w:p>
            <w:r>
              <w:t>P3</w:t>
            </w:r>
          </w:p>
        </w:tc>
      </w:tr>
      <w:tr>
        <w:tc>
          <w:tcPr>
            <w:tcW w:type="dxa" w:w="2880"/>
          </w:tcPr>
          <w:p>
            <w:r>
              <w:t>TC04</w:t>
            </w:r>
          </w:p>
        </w:tc>
        <w:tc>
          <w:tcPr>
            <w:tcW w:type="dxa" w:w="2880"/>
          </w:tcPr>
          <w:p>
            <w:r>
              <w:t>The_report_contains_NetworkIndicator=TMO_for_those_new_devices</w:t>
            </w:r>
          </w:p>
        </w:tc>
        <w:tc>
          <w:tcPr>
            <w:tcW w:type="dxa" w:w="2880"/>
          </w:tcPr>
          <w:p>
            <w:r>
              <w:t>P3</w:t>
            </w:r>
          </w:p>
        </w:tc>
      </w:tr>
      <w:tr>
        <w:tc>
          <w:tcPr>
            <w:tcW w:type="dxa" w:w="2880"/>
          </w:tcPr>
          <w:p>
            <w:r>
              <w:t>TC05</w:t>
            </w:r>
          </w:p>
        </w:tc>
        <w:tc>
          <w:tcPr>
            <w:tcW w:type="dxa" w:w="2880"/>
          </w:tcPr>
          <w:p>
            <w:r>
              <w:t>Money_Map_Report_includes_TMO_subscribers_with_Network</w:t>
            </w:r>
          </w:p>
        </w:tc>
        <w:tc>
          <w:tcPr>
            <w:tcW w:type="dxa" w:w="2880"/>
          </w:tcPr>
          <w:p>
            <w:r>
              <w:t>P3</w:t>
            </w:r>
          </w:p>
        </w:tc>
      </w:tr>
      <w:tr>
        <w:tc>
          <w:tcPr>
            <w:tcW w:type="dxa" w:w="2880"/>
          </w:tcPr>
          <w:p>
            <w:r>
              <w:t>TC06</w:t>
            </w:r>
          </w:p>
        </w:tc>
        <w:tc>
          <w:tcPr>
            <w:tcW w:type="dxa" w:w="2880"/>
          </w:tcPr>
          <w:p>
            <w:r>
              <w:t>GSMA_Blacklist_Report_includes_TMO_subscribers_by_blocklisting</w:t>
            </w:r>
          </w:p>
        </w:tc>
        <w:tc>
          <w:tcPr>
            <w:tcW w:type="dxa" w:w="2880"/>
          </w:tcPr>
          <w:p>
            <w:r>
              <w:t>P3</w:t>
            </w:r>
          </w:p>
        </w:tc>
      </w:tr>
      <w:tr>
        <w:tc>
          <w:tcPr>
            <w:tcW w:type="dxa" w:w="2880"/>
          </w:tcPr>
          <w:p>
            <w:r>
              <w:t>TC07</w:t>
            </w:r>
          </w:p>
        </w:tc>
        <w:tc>
          <w:tcPr>
            <w:tcW w:type="dxa" w:w="2880"/>
          </w:tcPr>
          <w:p>
            <w:r>
              <w:t>The_report_contains_the_TMO_IMEI_and_the_NetworkIndicator=TMO</w:t>
            </w:r>
          </w:p>
        </w:tc>
        <w:tc>
          <w:tcPr>
            <w:tcW w:type="dxa" w:w="2880"/>
          </w:tcPr>
          <w:p>
            <w:r>
              <w:t>P3</w:t>
            </w:r>
          </w:p>
        </w:tc>
      </w:tr>
      <w:tr>
        <w:tc>
          <w:tcPr>
            <w:tcW w:type="dxa" w:w="2880"/>
          </w:tcPr>
          <w:p>
            <w:r>
              <w:t>TC08</w:t>
            </w:r>
          </w:p>
        </w:tc>
        <w:tc>
          <w:tcPr>
            <w:tcW w:type="dxa" w:w="2880"/>
          </w:tcPr>
          <w:p>
            <w:r>
              <w:t>Subscriber_Snapshot_Report_handles_TMO</w:t>
            </w:r>
          </w:p>
        </w:tc>
        <w:tc>
          <w:tcPr>
            <w:tcW w:type="dxa" w:w="2880"/>
          </w:tcPr>
          <w:p>
            <w:r>
              <w:t>P3</w:t>
            </w:r>
          </w:p>
        </w:tc>
      </w:tr>
      <w:tr>
        <w:tc>
          <w:tcPr>
            <w:tcW w:type="dxa" w:w="2880"/>
          </w:tcPr>
          <w:p>
            <w:r>
              <w:t>TC09</w:t>
            </w:r>
          </w:p>
        </w:tc>
        <w:tc>
          <w:tcPr>
            <w:tcW w:type="dxa" w:w="2880"/>
          </w:tcPr>
          <w:p>
            <w:r>
              <w:t>The_report_contains_the_TMO_changes_and_the</w:t>
            </w:r>
          </w:p>
        </w:tc>
        <w:tc>
          <w:tcPr>
            <w:tcW w:type="dxa" w:w="2880"/>
          </w:tcPr>
          <w:p>
            <w:r>
              <w:t>P3</w:t>
            </w:r>
          </w:p>
        </w:tc>
      </w:tr>
      <w:tr>
        <w:tc>
          <w:tcPr>
            <w:tcW w:type="dxa" w:w="2880"/>
          </w:tcPr>
          <w:p>
            <w:r>
              <w:t>TC14</w:t>
            </w:r>
          </w:p>
        </w:tc>
        <w:tc>
          <w:tcPr>
            <w:tcW w:type="dxa" w:w="2880"/>
          </w:tcPr>
          <w:p>
            <w:r>
              <w:t>NSL_has_updated_following_reports</w:t>
              <w:br/>
              <w:br/>
              <w:br/>
              <w:br/>
              <w:t>Activation_Differential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Activation_Differential_Report_contains_NetworkIndicator=VZW</w:t>
            </w:r>
          </w:p>
        </w:tc>
        <w:tc>
          <w:tcPr>
            <w:tcW w:type="dxa" w:w="2880"/>
          </w:tcPr>
          <w:p>
            <w:r>
              <w:t>P3</w:t>
            </w:r>
          </w:p>
        </w:tc>
      </w:tr>
      <w:tr>
        <w:tc>
          <w:tcPr>
            <w:tcW w:type="dxa" w:w="2880"/>
          </w:tcPr>
          <w:p>
            <w:r>
              <w:t>TC11</w:t>
            </w:r>
          </w:p>
        </w:tc>
        <w:tc>
          <w:tcPr>
            <w:tcW w:type="dxa" w:w="2880"/>
          </w:tcPr>
          <w:p>
            <w:r>
              <w:t>Money_Map_Report_WPS_Code_is_blank/null_for_VZW_subscribers</w:t>
            </w:r>
          </w:p>
        </w:tc>
        <w:tc>
          <w:tcPr>
            <w:tcW w:type="dxa" w:w="2880"/>
          </w:tcPr>
          <w:p>
            <w:r>
              <w:t>P3</w:t>
            </w:r>
          </w:p>
        </w:tc>
      </w:tr>
      <w:tr>
        <w:tc>
          <w:tcPr>
            <w:tcW w:type="dxa" w:w="2880"/>
          </w:tcPr>
          <w:p>
            <w:r>
              <w:t>TC12</w:t>
            </w:r>
          </w:p>
        </w:tc>
        <w:tc>
          <w:tcPr>
            <w:tcW w:type="dxa" w:w="2880"/>
          </w:tcPr>
          <w:p>
            <w:r>
              <w:t>GSMA_Blacklist_Report_includes_VZW_IMEIs</w:t>
            </w:r>
          </w:p>
        </w:tc>
        <w:tc>
          <w:tcPr>
            <w:tcW w:type="dxa" w:w="2880"/>
          </w:tcPr>
          <w:p>
            <w:r>
              <w:t>P3</w:t>
            </w:r>
          </w:p>
        </w:tc>
      </w:tr>
      <w:tr>
        <w:tc>
          <w:tcPr>
            <w:tcW w:type="dxa" w:w="2880"/>
          </w:tcPr>
          <w:p>
            <w:r>
              <w:t>TC13</w:t>
            </w:r>
          </w:p>
        </w:tc>
        <w:tc>
          <w:tcPr>
            <w:tcW w:type="dxa" w:w="2880"/>
          </w:tcPr>
          <w:p>
            <w:r>
              <w:t>Subscriber_Snapshot_Report_handles_VZW</w:t>
            </w:r>
          </w:p>
        </w:tc>
        <w:tc>
          <w:tcPr>
            <w:tcW w:type="dxa" w:w="2880"/>
          </w:tcPr>
          <w:p>
            <w:r>
              <w:t>P3</w:t>
            </w:r>
          </w:p>
        </w:tc>
      </w:tr>
    </w:tbl>
    <w:p>
      <w:pPr>
        <w:pStyle w:val="Heading1"/>
      </w:pPr>
      <w:r>
        <w:t>7. Data Sources</w:t>
      </w:r>
    </w:p>
    <w:p>
      <w:pPr>
        <w:pStyle w:val="Heading1"/>
      </w:pPr>
      <w:r>
        <w:t>8. Linked Issues</w:t>
      </w:r>
    </w:p>
    <w:p>
      <w:pPr>
        <w:pStyle w:val="ListBullet"/>
      </w:pPr>
      <w:r>
        <w:t>MWTGPROV-4238 — PLACEHOLDER:[NSLNM, INTG]: New MVNO - Activation Differential Report</w:t>
      </w:r>
    </w:p>
    <w:p>
      <w:pPr>
        <w:pStyle w:val="ListBullet"/>
      </w:pPr>
      <w:r>
        <w:t>MWTGPROV-4351 — [NSLNM, NBOP, ITMBO, INTG] - New MVNO - Enhance NSL reports for network identifi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