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MWTGPROV-4270</w:t>
            </w:r>
          </w:p>
        </w:tc>
      </w:tr>
      <w:tr>
        <w:tc>
          <w:tcPr>
            <w:tcW w:type="dxa" w:w="4320"/>
          </w:tcPr>
          <w:p>
            <w:r>
              <w:rPr>
                <w:b/>
              </w:rPr>
              <w:t>Title</w:t>
            </w:r>
          </w:p>
        </w:tc>
        <w:tc>
          <w:tcPr>
            <w:tcW w:type="dxa" w:w="4320"/>
          </w:tcPr>
          <w:p>
            <w:r>
              <w:t>[INTG] - New MVNO Update Port-Out Workflow to include Unpairing Wearables</w:t>
            </w:r>
          </w:p>
        </w:tc>
      </w:tr>
      <w:tr>
        <w:tc>
          <w:tcPr>
            <w:tcW w:type="dxa" w:w="4320"/>
          </w:tcPr>
          <w:p>
            <w:r>
              <w:rPr>
                <w:b/>
              </w:rPr>
              <w:t>PI</w:t>
            </w:r>
          </w:p>
        </w:tc>
        <w:tc>
          <w:tcPr>
            <w:tcW w:type="dxa" w:w="4320"/>
          </w:tcPr>
          <w:p>
            <w:r>
              <w:t>PI-54</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Paruchuri, Prashanth</w:t>
            </w:r>
          </w:p>
        </w:tc>
      </w:tr>
      <w:tr>
        <w:tc>
          <w:tcPr>
            <w:tcW w:type="dxa" w:w="4320"/>
          </w:tcPr>
          <w:p>
            <w:r>
              <w:rPr>
                <w:b/>
              </w:rPr>
              <w:t>Channel</w:t>
            </w:r>
          </w:p>
        </w:tc>
        <w:tc>
          <w:tcPr>
            <w:tcW w:type="dxa" w:w="4320"/>
          </w:tcPr>
          <w:p>
            <w:r>
              <w:t>ITMBO</w:t>
            </w:r>
          </w:p>
        </w:tc>
      </w:tr>
      <w:tr>
        <w:tc>
          <w:tcPr>
            <w:tcW w:type="dxa" w:w="4320"/>
          </w:tcPr>
          <w:p>
            <w:r>
              <w:rPr>
                <w:b/>
              </w:rPr>
              <w:t>Labels</w:t>
            </w:r>
          </w:p>
        </w:tc>
        <w:tc>
          <w:tcPr>
            <w:tcW w:type="dxa" w:w="4320"/>
          </w:tcPr>
          <w:p>
            <w:r>
              <w:t>CHPROJECT-18431, PI-54, TMO_MVP+, bpo</w:t>
            </w:r>
          </w:p>
        </w:tc>
      </w:tr>
      <w:tr>
        <w:tc>
          <w:tcPr>
            <w:tcW w:type="dxa" w:w="4320"/>
          </w:tcPr>
          <w:p>
            <w:r>
              <w:rPr>
                <w:b/>
              </w:rPr>
              <w:t>Generated</w:t>
            </w:r>
          </w:p>
        </w:tc>
        <w:tc>
          <w:tcPr>
            <w:tcW w:type="dxa" w:w="4320"/>
          </w:tcPr>
          <w:p>
            <w:r>
              <w:t>2026-05-20 14:44</w:t>
            </w:r>
          </w:p>
        </w:tc>
      </w:tr>
    </w:tbl>
    <w:p>
      <w:pPr>
        <w:pStyle w:val="Heading1"/>
      </w:pPr>
      <w:r>
        <w:t>2. Objective</w:t>
      </w:r>
    </w:p>
    <w:p>
      <w:r>
        <w:t>Validate the [INTG] - New MVNO Update Port-Out Workflow to include Unpairing Wearables feature for TMO MVNO provisioning. [INTG] - New MVNO Update Port-Out Workflow to include Unpairing Wearables</w:t>
        <w:br/>
        <w:t>There is a defect on TMO that when an unsolicited port out is confirmed by NSL/MBO and sent to TMO, if there is a companion watch there is no confirmation from TMO that the port out is successful.  This results in the line being deactivated on TMO but still active with an "In Progress" port out on NSL.   TMO has committed to fixing this on their side on May 18th.</w:t>
        <w:br/>
        <w:t>Port Out API</w:t>
        <w:br/>
      </w:r>
    </w:p>
    <w:p>
      <w:pPr>
        <w:pStyle w:val="Heading1"/>
      </w:pPr>
      <w:r>
        <w:t>3. Scope &amp; Business Rules</w:t>
      </w:r>
    </w:p>
    <w:p>
      <w:r>
        <w:t>[INTG] - New MVNO Update Port-Out Workflow to include Unpairing Wearables</w:t>
        <w:br/>
        <w:t>There is a defect on TMO that when an unsolicited port out is confirmed by NSL/MBO and sent to TMO, if there is a companion watch there is no confirmation from TMO that the port out is successful.  This results in the line being deactivated on TMO but still active with an "In Progress" port out on NSL.   TMO has committed to fixing this on their side on May 18th.</w:t>
        <w:br/>
        <w:t>Port Out API</w:t>
        <w:br/>
      </w:r>
    </w:p>
    <w:p>
      <w:pPr>
        <w:pStyle w:val="Heading1"/>
      </w:pPr>
      <w:r>
        <w:t>4. Acceptance Criteria</w:t>
      </w:r>
    </w:p>
    <w:p>
      <w:pPr>
        <w:pStyle w:val="ListNumber"/>
      </w:pPr>
      <w:r>
        <w:t>1. {panel:title=Functional Requirements}</w:t>
        <w:br/>
        <w:br/>
        <w:t xml:space="preserve"> * When a port-out is initiated for a line with an associated paired watch, NSL automatically unpairs the watch before sending the port-out confirmation response.</w:t>
        <w:br/>
        <w:br/>
        <w:t xml:space="preserve"> * Port-out confirmation is successfully received after the watch unpairing step and the line no longer appears active on the TMO network</w:t>
        <w:br/>
        <w:br/>
        <w:t xml:space="preserve"> * TMO port-out for lines without associated watches continues to process normally with no workflow changes</w:t>
        <w:br/>
        <w:br/>
        <w:t xml:space="preserve"> *  NSL handles the failures gracefully with appropriate retry logic and error reporting, without leaving the port-out in an indeterminate state.{panel}</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w:t>
            </w:r>
          </w:p>
        </w:tc>
      </w:tr>
      <w:tr>
        <w:tc>
          <w:tcPr>
            <w:tcW w:type="dxa" w:w="4320"/>
          </w:tcPr>
          <w:p>
            <w:r>
              <w:t>Total Test Steps</w:t>
            </w:r>
          </w:p>
        </w:tc>
        <w:tc>
          <w:tcPr>
            <w:tcW w:type="dxa" w:w="4320"/>
          </w:tcPr>
          <w:p>
            <w:r>
              <w:t>8</w:t>
            </w:r>
          </w:p>
        </w:tc>
      </w:tr>
      <w:tr>
        <w:tc>
          <w:tcPr>
            <w:tcW w:type="dxa" w:w="4320"/>
          </w:tcPr>
          <w:p>
            <w:r>
              <w:t>Happy Path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P3=3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 New MVNO Update Port-Out Workflow to include ... Wearable</w:t>
            </w:r>
          </w:p>
        </w:tc>
        <w:tc>
          <w:tcPr>
            <w:tcW w:type="dxa" w:w="2880"/>
          </w:tcPr>
          <w:p>
            <w:r>
              <w:t>P3</w:t>
            </w:r>
          </w:p>
        </w:tc>
      </w:tr>
      <w:tr>
        <w:tc>
          <w:tcPr>
            <w:tcW w:type="dxa" w:w="2880"/>
          </w:tcPr>
          <w:p>
            <w:r>
              <w:t>TC02</w:t>
            </w:r>
          </w:p>
        </w:tc>
        <w:tc>
          <w:tcPr>
            <w:tcW w:type="dxa" w:w="2880"/>
          </w:tcPr>
          <w:p>
            <w:r>
              <w:t xml:space="preserve">Port_out_an_active_TMO_line_that_has_a_companion_wearable. </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Port_out_without_a_companion_wearable_should_continue_to_work</w:t>
            </w:r>
          </w:p>
        </w:tc>
        <w:tc>
          <w:tcPr>
            <w:tcW w:type="dxa" w:w="2880"/>
          </w:tcPr>
          <w:p>
            <w:r>
              <w:t>P3</w:t>
            </w:r>
          </w:p>
        </w:tc>
      </w:tr>
    </w:tbl>
    <w:p>
      <w:pPr>
        <w:pStyle w:val="Heading1"/>
      </w:pPr>
      <w:r>
        <w:t>7. Data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