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Wayvida Books Functional Requirements</w:t>
      </w:r>
    </w:p>
    <w:p>
      <w:pPr>
        <w:pStyle w:val="Subtitle"/>
      </w:pPr>
      <w:r>
        <w:rPr>
          <w:color w:val="4D5B6F"/>
        </w:rPr>
        <w:t>Module actions, inputs, control types and workflow rules</w:t>
      </w:r>
    </w:p>
    <w:p>
      <w:r>
        <w:t>Version 1.0  |  24 September 2026  |  Product and engineering reference</w:t>
      </w:r>
    </w:p>
    <w:p>
      <w:pPr>
        <w:pStyle w:val="Heading1"/>
      </w:pPr>
      <w:r>
        <w:t>Purpose and reading guide</w:t>
      </w:r>
    </w:p>
    <w:p>
      <w:r>
        <w:t>This document inventories the current Wayvida Books prototype by navigation module. It identifies the user action, the information entered or shown, the control type, and the key validation or accounting rule. It is intended for product owners, designers, QA and developers planning implementation or acceptance tests.</w:t>
      </w:r>
    </w:p>
    <w:p>
      <w:r>
        <w:t>Status labels distinguish implemented prototype behavior from partially developed or illustrative areas. The application is browser-local: local storage and role simulation are not production authentication, authorization, durable storage or multi-user accounting controls. The source code and tests govern if a field or behavior changes after this document date.</w:t>
      </w:r>
    </w:p>
    <w:p>
      <w:pPr>
        <w:pStyle w:val="Heading1"/>
      </w:pPr>
      <w:r>
        <w:t>Cross-module rules</w:t>
      </w:r>
    </w:p>
    <w:p>
      <w:pPr>
        <w:pStyle w:val="ListBullet"/>
      </w:pPr>
      <w:r>
        <w:t>Operational documents capture business facts; the accounting engine creates balanced journal lines. Posted records should be corrected through reversal or a linked adjustment.</w:t>
      </w:r>
    </w:p>
    <w:p>
      <w:pPr>
        <w:pStyle w:val="ListBullet"/>
      </w:pPr>
      <w:r>
        <w:t>Use the working organisation and branch context consistently. A branch cannot be selected outside its organisation.</w:t>
      </w:r>
    </w:p>
    <w:p>
      <w:pPr>
        <w:pStyle w:val="ListBullet"/>
      </w:pPr>
      <w:r>
        <w:t>Dates and posting actions are subject to period controls. Official reporting uses posted journals; drafts and unposted documents remain separate.</w:t>
      </w:r>
    </w:p>
    <w:p>
      <w:pPr>
        <w:pStyle w:val="ListBullet"/>
      </w:pPr>
      <w:r>
        <w:t>Monetary engines calculate using integer paise. UI amount fields accept decimal rupees and must validate positive values where required.</w:t>
      </w:r>
    </w:p>
    <w:p>
      <w:pPr>
        <w:pStyle w:val="ListBullet"/>
      </w:pPr>
      <w:r>
        <w:t>Search and filter controls are read-only. Preview, print, share and template customization must not recalculate transaction amounts or change posting.</w:t>
      </w:r>
    </w:p>
    <w:p>
      <w:pPr>
        <w:pStyle w:val="Heading1"/>
      </w:pPr>
      <w:r>
        <w:t>Module specifications</w:t>
      </w:r>
    </w:p>
    <w:p>
      <w:pPr>
        <w:pStyle w:val="Heading1"/>
      </w:pPr>
      <w:r>
        <w:t>1 Application shell and working context</w:t>
      </w:r>
    </w:p>
    <w:p>
      <w:r>
        <w:rPr>
          <w:b/>
        </w:rPr>
        <w:t xml:space="preserve">Status  </w:t>
      </w:r>
      <w:r>
        <w:t>Implemented prototype</w:t>
      </w:r>
    </w:p>
    <w:p>
      <w:r>
        <w:t>Navigation, theme, organisation and branch selection apply across the workspace.</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Choose destination</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Sidebar group and leaf</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Accounting, Inventory, Sales, Purchases, Banking, Expenses, Assets, Tax and Compliance, Reports, Settings.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Collapse navigation</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Sidebar edge arrow</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Button</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Desktop retains an icon rail; mobile uses the drawer.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Change theme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Light and Dark pill</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Radio-style choice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Preference is stored locally.</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Choose working context</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Organisation and branch</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Checkbox multi-select</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Apply persists the selection; Cancel discards edits. Available branches depend on selected organisations.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globally</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affordance is shown in the application header; individual registers provide their own filters.</w:t>
            </w:r>
          </w:p>
        </w:tc>
      </w:tr>
    </w:tbl>
    <w:p>
      <w:pPr>
        <w:spacing w:after="20"/>
      </w:pPr>
    </w:p>
    <w:p>
      <w:pPr>
        <w:pStyle w:val="Heading1"/>
      </w:pPr>
      <w:r>
        <w:t>2 Dashboard</w:t>
      </w:r>
    </w:p>
    <w:p>
      <w:r>
        <w:rPr>
          <w:b/>
        </w:rPr>
        <w:t xml:space="preserve">Status  </w:t>
      </w:r>
      <w:r>
        <w:t>Prototype only</w:t>
      </w:r>
    </w:p>
    <w:p>
      <w:r>
        <w:t>Overview cards and charts provide a demo-oriented business snapshot; not every metric is derived from current journals.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Review overview</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KPI cards, trends, ageing, alerts and recent activity</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Read-only cards and charts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Use as an operational overview; do not treat every displayed value as an official ledger balance.</w:t>
            </w:r>
          </w:p>
        </w:tc>
      </w:tr>
    </w:tbl>
    <w:p>
      <w:pPr>
        <w:spacing w:after="20"/>
      </w:pPr>
    </w:p>
    <w:p>
      <w:pPr>
        <w:pStyle w:val="Heading1"/>
      </w:pPr>
      <w:r>
        <w:t>3 Chart of Accounts</w:t>
      </w:r>
    </w:p>
    <w:p>
      <w:r>
        <w:rPr>
          <w:b/>
        </w:rPr>
        <w:t xml:space="preserve">Status  </w:t>
      </w:r>
      <w:r>
        <w:t>Implemented prototype</w:t>
      </w:r>
    </w:p>
    <w:p>
      <w:r>
        <w:t>One persistent account master with Business View and Accounting View, a flat register and right-side create, edit and detail drawers.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Find accounts</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account type, status, advanced filters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 selects, disclosure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Advanced filters include creator, group, branch requirement and balance range.</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or edit account</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Name, code, account group, parent account</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inputs, searchable combobox, selector</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Group uses the shared searchable picker; account creation does not post a journal.</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account behavior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Nature, reporting category, visibility, direct posting, tax, reconciliation</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and checkboxes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Only active eligible posting accounts may be used in transactions.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scope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Organisation and branch selection</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Multi-select and conditional selectors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Branch selection is constrained to its organisation.</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Inspect or manage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 name, Edit, row menu, account details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Link, button, menu, right-side dialog</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Details include balances, transactions and related account information; deactivation preserves historical references.</w:t>
            </w:r>
          </w:p>
        </w:tc>
      </w:tr>
    </w:tbl>
    <w:p>
      <w:pPr>
        <w:spacing w:after="20"/>
      </w:pPr>
    </w:p>
    <w:p>
      <w:pPr>
        <w:pStyle w:val="Heading1"/>
      </w:pPr>
      <w:r>
        <w:t>4 Journal Entries and Record Transaction</w:t>
      </w:r>
    </w:p>
    <w:p>
      <w:r>
        <w:rPr>
          <w:b/>
        </w:rPr>
        <w:t xml:space="preserve">Status  </w:t>
      </w:r>
      <w:r>
        <w:t>Implemented prototype</w:t>
      </w:r>
    </w:p>
    <w:p>
      <w:r>
        <w:t>The default creation page is plain-language Record Transaction. Advanced mode opens the original Create Journal Entry editor.</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 event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What happened?</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Required dropdown</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Money in, Money out, Sale, Purchase, Transfer or More.</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 additional event</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 type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Conditional required dropdown</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For More: Owner added money, Owner withdrew money, Loan received, Loan repaid, Adjustment or Other.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Enter value and timing</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Amount; Date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Positive decimal number; date picker</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Amount must exceed zero. Date is required and posting is subject to period controls.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Identify party</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Received from, Paid to, Customer or Lender</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Conditional text input with suggestions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Required for applicable transaction types.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Identify money accounts</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Received into, Paid from, From account, To account</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Conditional account dropdowns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Transfer accounts must differ. Paid-later Sale and Purchase use receivable or payable instead of a money account.</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Explain and categorise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What was it for? or purpose; Category</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 account dropdown</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Category suggestions may appear from text; user selection takes precedence. Low confidence needs confirmation.</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payment state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Paid now or Paid later</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Radio 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Paid later shows receivable or payable information.</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Indicate document link</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Is this for an invoice? or Link to bill or invoice?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Yes or No radio buttons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Current simple page may show no automatic match and allows continuation; it is not an allocation engine.</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Add optional metadata</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Reference, Notes, Tax applicable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Collapsible text input, textarea, checkbox</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Transfer omits the tax checkbox.</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Review and save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Wayvida will record; View accounting entry; Save transaction</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Live summary, collapsed disclosure, buttons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Debit and credit lines are hidden until expanded; save uses the existing journal posting path.</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Switch mode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Advanced mode; Simple mode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Header 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Advanced opens the existing classic editor. Unsaved values are not converted between modes.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Use classic editor</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Date, type, reference, reason, journal lines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Date, dropdown, text, account picker, debit/credit numbers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At least two balanced lines; scope appears per line when needed. Save draft or post subject to controls.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Manage a journal</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View details, submit, post, reverse and preview where permitted</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Register actions and detail controls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Posted history is corrected through reversal or adjustment, not in-place deletion.</w:t>
            </w:r>
          </w:p>
        </w:tc>
      </w:tr>
    </w:tbl>
    <w:p>
      <w:pPr>
        <w:spacing w:after="20"/>
      </w:pPr>
    </w:p>
    <w:p>
      <w:pPr>
        <w:pStyle w:val="Heading1"/>
      </w:pPr>
      <w:r>
        <w:t>5 Budgets</w:t>
      </w:r>
    </w:p>
    <w:p>
      <w:r>
        <w:rPr>
          <w:b/>
        </w:rPr>
        <w:t xml:space="preserve">Status  </w:t>
      </w:r>
      <w:r>
        <w:t>Implemented prototype</w:t>
      </w:r>
    </w:p>
    <w:p>
      <w:r>
        <w:t>One Accounting destination with a register, three-step creation wizard, detail tabs, statements and lifecycle actions.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and filter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year, type, period, scope, status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 and filter disclosure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Register has a single compact toolbar and row detail/menu actions.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budget details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Name, organisation and branch scope, financial year, period</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 multi-select, dropdowns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Period is Monthly, Quarterly, Half-Yearly, Yearly or Custom; custom exposes bounded start/end dates.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Choose accounts</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 search, type filter, account checkboxes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 dropdown, checkboxes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 active posting accounts from the Chart of Accounts.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Allocate plan</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Period amounts, growth percent, CSV import</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Number inputs, numeric shortcut, file input</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Copy previous year, distribute equally, average spending, apply growth, clear and import are available.</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Review and manage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Statement totals, budget detail tabs, lifecycle status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Read-only grids, tabs and action 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Profit and Loss, Balance Sheet, Cash Flow, Budget versus Actual, Accounts, Activity and Revisions are available; browser-local approval flow.</w:t>
            </w:r>
          </w:p>
        </w:tc>
      </w:tr>
    </w:tbl>
    <w:p>
      <w:pPr>
        <w:spacing w:after="20"/>
      </w:pPr>
    </w:p>
    <w:p>
      <w:pPr>
        <w:pStyle w:val="Heading1"/>
      </w:pPr>
      <w:r>
        <w:t>6 Items</w:t>
      </w:r>
    </w:p>
    <w:p>
      <w:r>
        <w:rPr>
          <w:b/>
        </w:rPr>
        <w:t xml:space="preserve">Status  </w:t>
      </w:r>
      <w:r>
        <w:t>Prototype only</w:t>
      </w:r>
    </w:p>
    <w:p>
      <w:r>
        <w:t>Item master supports goods and services, pricing and tax defaults.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or edit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Item name, item type, SKU, HSN or SAC, unit</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radio choice, text, text, dropdown</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Name, type and unit are required; SKU may be generated.</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Choose availability</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Organisation, branch; sell, purchase, track inventory</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and switches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The three switches reveal relevant settings.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commercial defaults</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Sales and purchase prices, account mappings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Decimal inputs and selectors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Mapping is reused by operational documents.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GST defaults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Taxable, intra-state rate, inter-state rate, cess, inclusive pricing</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Yes or No, decimal inputs, choice</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Inter-state rate is stored, but some document flows still use the single GST rate.</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Add media</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Item image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File input</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Prototype browser-local media, not secure asset storage.</w:t>
            </w:r>
          </w:p>
        </w:tc>
      </w:tr>
    </w:tbl>
    <w:p>
      <w:pPr>
        <w:spacing w:after="20"/>
      </w:pPr>
    </w:p>
    <w:p>
      <w:pPr>
        <w:pStyle w:val="Heading1"/>
      </w:pPr>
      <w:r>
        <w:t>7 Inventory Adjustments</w:t>
      </w:r>
    </w:p>
    <w:p>
      <w:r>
        <w:rPr>
          <w:b/>
        </w:rPr>
        <w:t xml:space="preserve">Status  </w:t>
      </w:r>
      <w:r>
        <w:t>Implemented prototype</w:t>
      </w:r>
    </w:p>
    <w:p>
      <w:r>
        <w:t>Quantity or value adjustments are draftable, approvable and posted through a balanced journal.</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Start adjustment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Type, date, reference, organisation, branch, reason</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Segmented choice, date, text, scope selector, text</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Type is Quantity Adjustment or Value Adjustment. Reference is generated by default.</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Enter items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Item, location, Adjust By or Set New Value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and numeric inputs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Requires at least one item; duplicate item/location lines and invalid negative outcomes are rejected.</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accounting</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Adjustment account; optional notes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 picker; textarea</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 defaults from settings; impact preview stays collapsed.</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Move lifecycle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Save as Draft, Submit for Approval, Save and Adjust</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Buttons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Only Adjusted changes inventory position and posts a journal. Adjusted records use reversal documents for correction.</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Inspect or export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filters, View, Edit, Duplicate, Export, Delete, Preview</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dropdowns, row menu, 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Status controls action eligibility; delete of posted activity is refused.</w:t>
            </w:r>
          </w:p>
        </w:tc>
      </w:tr>
    </w:tbl>
    <w:p>
      <w:pPr>
        <w:spacing w:after="20"/>
      </w:pPr>
    </w:p>
    <w:p>
      <w:pPr>
        <w:pStyle w:val="Heading1"/>
      </w:pPr>
      <w:r>
        <w:t>8 Customers</w:t>
      </w:r>
    </w:p>
    <w:p>
      <w:r>
        <w:rPr>
          <w:b/>
        </w:rPr>
        <w:t xml:space="preserve">Status  </w:t>
      </w:r>
      <w:r>
        <w:t>Implemented prototype</w:t>
      </w:r>
    </w:p>
    <w:p>
      <w:r>
        <w:t>Customer register and detail, with a create/edit master and customer statement.</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Find customer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and register filters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 and filter disclosure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Register shows identity, type, contact, net receivable, available credit and status.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or edit</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Customer identity, type, email, phone, addresses, tax and credit details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dropdowns, address fields, numbers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Exact conditional fields follow customer type and selected context.</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Manage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View Customer, Edit, Activate or Deactivate, Duplicate, Delete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Button and row menu</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Details show basic data, transactions and history. Financial records remain separate.</w:t>
            </w:r>
          </w:p>
        </w:tc>
      </w:tr>
    </w:tbl>
    <w:p>
      <w:pPr>
        <w:spacing w:after="20"/>
      </w:pPr>
    </w:p>
    <w:p>
      <w:pPr>
        <w:pStyle w:val="Heading1"/>
      </w:pPr>
      <w:r>
        <w:t>9 Sales Orders</w:t>
      </w:r>
    </w:p>
    <w:p>
      <w:r>
        <w:rPr>
          <w:b/>
        </w:rPr>
        <w:t xml:space="preserve">Status  </w:t>
      </w:r>
      <w:r>
        <w:t>Implemented prototype</w:t>
      </w:r>
    </w:p>
    <w:p>
      <w:r>
        <w:t>Commercial orders precede invoices and do not themselves post accounting.</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or edit order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Customer, date, organisation, branch, item lines, quantity, price, tax</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Searchable selectors, date, number inputs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Order totals derive from lines.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Manage order</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Edit, Duplicate, Complete, Cancel, Share, Print, Export, Delete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Row action menu</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Availability depends on order state.</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Convert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Convert to Invoice; View details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Button or row menu</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Conversion creates an invoice draft; register View details opens the produced invoice when one exists.</w:t>
            </w:r>
          </w:p>
        </w:tc>
      </w:tr>
    </w:tbl>
    <w:p>
      <w:pPr>
        <w:spacing w:after="20"/>
      </w:pPr>
    </w:p>
    <w:p>
      <w:pPr>
        <w:pStyle w:val="Heading1"/>
      </w:pPr>
      <w:r>
        <w:t>10 Sales Invoices</w:t>
      </w:r>
    </w:p>
    <w:p>
      <w:r>
        <w:rPr>
          <w:b/>
        </w:rPr>
        <w:t xml:space="preserve">Status  </w:t>
      </w:r>
      <w:r>
        <w:t>Implemented prototype</w:t>
      </w:r>
    </w:p>
    <w:p>
      <w:r>
        <w:t>Invoice creation calculates tax and can create official journals through the invoice lifecycle.</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invoice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Customer, date, place of supply, organisation, branch, items and quantities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Searchable select, date, select, numeric lines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Billing and shipping facts come from the selected customer and may be edited.</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amounts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Price, discount, GST and totals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Decimal inputs and derived display</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Tax uses configured mapping and place-of-supply logic.</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Manage lifecycle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Save draft, submit or approve, post, cancel or reverse as allowed</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Buttons and row menu</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Posting creates accounting; sales orders remain unposted.</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Find and present</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filters, detail, preview, print, share, customize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filter disclosure, buttons, drawer</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Preview opens only on request; layout preference does not change posting.</w:t>
            </w:r>
          </w:p>
        </w:tc>
      </w:tr>
    </w:tbl>
    <w:p>
      <w:pPr>
        <w:spacing w:after="20"/>
      </w:pPr>
    </w:p>
    <w:p>
      <w:pPr>
        <w:pStyle w:val="Heading1"/>
      </w:pPr>
      <w:r>
        <w:t>11 Credit Notes</w:t>
      </w:r>
    </w:p>
    <w:p>
      <w:r>
        <w:rPr>
          <w:b/>
        </w:rPr>
        <w:t xml:space="preserve">Status  </w:t>
      </w:r>
      <w:r>
        <w:t>Implemented prototype</w:t>
      </w:r>
    </w:p>
    <w:p>
      <w:r>
        <w:t>Invoice-linked credit and return adjustments with application and reversal history.</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note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Customer, original invoice, reason, date, lines or credit amount</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date, number inputs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Credit must respect remaining invoice and refundable limits.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Manage note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Issue, apply, refund or cancel where allowed</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Lifecycle buttons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Posted corrections preserve reversal history; stock return behavior is separate.</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Find or preview</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status/reason/customer/date filters, details, preview</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filter disclosure, 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Customer-facing preview uses the shared document layout.</w:t>
            </w:r>
          </w:p>
        </w:tc>
      </w:tr>
    </w:tbl>
    <w:p>
      <w:pPr>
        <w:spacing w:after="20"/>
      </w:pPr>
    </w:p>
    <w:p>
      <w:pPr>
        <w:pStyle w:val="Heading1"/>
      </w:pPr>
      <w:r>
        <w:t>12 Payment Receipts</w:t>
      </w:r>
    </w:p>
    <w:p>
      <w:r>
        <w:rPr>
          <w:b/>
        </w:rPr>
        <w:t xml:space="preserve">Status  </w:t>
      </w:r>
      <w:r>
        <w:t>Implemented prototype</w:t>
      </w:r>
    </w:p>
    <w:p>
      <w:r>
        <w:t>Receipts are independent Sales transactions; they are not automatically created with invoices.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receipt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Customer, amount, date, payment mode, received account, reference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Searchable select, decimal, date, dropdown, account select, text</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Draft and approval stages precede posting where configured.</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Allocate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Invoice selection and allocation amounts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Selectable invoices and decimal amounts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Partial and multiple allocations are supported; unapplied advances remain a liability.</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Manage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Allocate, post, reverse, bank match, preview, print, share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Buttons and row menu</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Reversal is immutable. The local approval-role selector is simulation only.</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Find</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status and other receipt filters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and filter disclosure</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Register shows invoice links and payment details.</w:t>
            </w:r>
          </w:p>
        </w:tc>
      </w:tr>
    </w:tbl>
    <w:p>
      <w:pPr>
        <w:spacing w:after="20"/>
      </w:pPr>
    </w:p>
    <w:p>
      <w:pPr>
        <w:pStyle w:val="Heading1"/>
      </w:pPr>
      <w:r>
        <w:t>13 Purchases</w:t>
      </w:r>
    </w:p>
    <w:p>
      <w:r>
        <w:rPr>
          <w:b/>
        </w:rPr>
        <w:t xml:space="preserve">Status  </w:t>
      </w:r>
      <w:r>
        <w:t>Implemented prototype with uneven coverage</w:t>
      </w:r>
    </w:p>
    <w:p>
      <w:r>
        <w:t>Vendor, purchase order, goods receipt, bill, debit note and payment screens share register patterns; verify each workflow before production use.</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Vendor master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Vendor name, identity, contact, address, tax and payment details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inputs, selectors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Create and Edit use the shared create page; vendor details retain related history.</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Purchase order</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Vendor, items, quantity, price, dates and scope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Searchable selectors, numbers, date</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Commercial commitment; posting depends on later bill/payment events.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Goods receipt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Order or vendor, received items and quantities, date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numeric lines, date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Tracks receipt against the purchasing flow.</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Purchase bill</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Vendor, bill number/date, items, tax, payment terms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date, numeric lines, selectors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Approval/posting and payable behavior depend on bill status.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Debit note and payment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Original bill or vendor, reason, amount, paid-from account, date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text, decimal, date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Payment and adjustment documents preserve links to the purchase history.</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Register actions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filters, view, create and status actions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filter disclosure, buttons/menus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Exact menu availability varies by document status.</w:t>
            </w:r>
          </w:p>
        </w:tc>
      </w:tr>
    </w:tbl>
    <w:p>
      <w:pPr>
        <w:spacing w:after="20"/>
      </w:pPr>
    </w:p>
    <w:p>
      <w:pPr>
        <w:pStyle w:val="Heading1"/>
      </w:pPr>
      <w:r>
        <w:t>14 Banking</w:t>
      </w:r>
    </w:p>
    <w:p>
      <w:r>
        <w:rPr>
          <w:b/>
        </w:rPr>
        <w:t xml:space="preserve">Status  </w:t>
      </w:r>
      <w:r>
        <w:t>Prototype only</w:t>
      </w:r>
    </w:p>
    <w:p>
      <w:r>
        <w:t>Bank accounts, imported/entered transactions, reconciliation and settings are present as browser-local flows.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Manage account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Bank/account identity and mappings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inputs and selectors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 mapping determines accounting destination.</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Review transactions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date/status filters, transaction detail</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date and dropdown filters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Statement and book entries are kept distinct until reconciled.</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Reconcile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 statement/book match and confirm</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Row choices and 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Unmatched amounts remain visible; no bank connectivity is implied.</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Configure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Banking settings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and switches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Prototype preferences are local.</w:t>
            </w:r>
          </w:p>
        </w:tc>
      </w:tr>
    </w:tbl>
    <w:p>
      <w:pPr>
        <w:spacing w:after="20"/>
      </w:pPr>
    </w:p>
    <w:p>
      <w:pPr>
        <w:pStyle w:val="Heading1"/>
      </w:pPr>
      <w:r>
        <w:t>15 Expenses</w:t>
      </w:r>
    </w:p>
    <w:p>
      <w:r>
        <w:rPr>
          <w:b/>
        </w:rPr>
        <w:t xml:space="preserve">Status  </w:t>
      </w:r>
      <w:r>
        <w:t>Prototype only</w:t>
      </w:r>
    </w:p>
    <w:p>
      <w:r>
        <w:t>Expense Claims and Expense Categories support expense capture and classification.</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Capture expense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Date, amount, payee, category, account, description, tax/receipt where shown</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Date, decimal, selectors, text, file input</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Posting and approval follow the specific expense workflow.</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Maintain categories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Category identity and mapping</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and account selector</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Categories should map consistently to the Chart of Accounts.</w:t>
            </w:r>
          </w:p>
        </w:tc>
      </w:tr>
    </w:tbl>
    <w:p>
      <w:pPr>
        <w:spacing w:after="20"/>
      </w:pPr>
    </w:p>
    <w:p>
      <w:pPr>
        <w:pStyle w:val="Heading1"/>
      </w:pPr>
      <w:r>
        <w:t>16 Assets</w:t>
      </w:r>
    </w:p>
    <w:p>
      <w:r>
        <w:rPr>
          <w:b/>
        </w:rPr>
        <w:t xml:space="preserve">Status  </w:t>
      </w:r>
      <w:r>
        <w:t>Prototype only</w:t>
      </w:r>
    </w:p>
    <w:p>
      <w:r>
        <w:t>Asset Register, Depreciation and Asset Transactions expose asset records and accounting movements.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Maintain asset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Asset identity, acquisition date/cost, category, location</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date, decimal, selectors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Values and depreciation depend on the saved asset policy.</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Review movement</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Asset transaction and depreciation views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Read-only tables and actions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Do not equate prototype schedules with a production fixed-asset subledger.</w:t>
            </w:r>
          </w:p>
        </w:tc>
      </w:tr>
    </w:tbl>
    <w:p>
      <w:pPr>
        <w:spacing w:after="20"/>
      </w:pPr>
    </w:p>
    <w:p>
      <w:pPr>
        <w:pStyle w:val="Heading1"/>
      </w:pPr>
      <w:r>
        <w:t>17 Tax and Compliance</w:t>
      </w:r>
    </w:p>
    <w:p>
      <w:r>
        <w:rPr>
          <w:b/>
        </w:rPr>
        <w:t xml:space="preserve">Status  </w:t>
      </w:r>
      <w:r>
        <w:t>Prototype only</w:t>
      </w:r>
    </w:p>
    <w:p>
      <w:r>
        <w:t>GST and TDS reports display tax-related data and review actions.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Inspect GST</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Period, organisation, tax status and totals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Filters and read-only reports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Place-of-supply and account mapping control source documents.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Inspect TDS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Period, vendor or section, withholding amounts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Filters and read-only reports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Filing and statutory submission are outside the prototype.</w:t>
            </w:r>
          </w:p>
        </w:tc>
      </w:tr>
    </w:tbl>
    <w:p>
      <w:pPr>
        <w:spacing w:after="20"/>
      </w:pPr>
    </w:p>
    <w:p>
      <w:pPr>
        <w:pStyle w:val="Heading1"/>
      </w:pPr>
      <w:r>
        <w:t>18 Reports</w:t>
      </w:r>
    </w:p>
    <w:p>
      <w:r>
        <w:rPr>
          <w:b/>
        </w:rPr>
        <w:t xml:space="preserve">Status  </w:t>
      </w:r>
      <w:r>
        <w:t>Implemented and prototype views</w:t>
      </w:r>
    </w:p>
    <w:p>
      <w:r>
        <w:t>Reports are read-only projections; official figures should derive from posted journals.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Transaction Register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advanced filters, detail drawer</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selectors, dates, buttons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Combines multiple document types and distinguishes business status from posting status.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Financial Statements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Balance Sheet, Profit and Loss, Cash Flow</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Navigation and read-only report views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Scope, period and reporting completeness vary by view.</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Accounting Reports</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Trial Balance, General Ledger, Account Ledger, Day Book</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Filters and read-only tables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General Ledger projects posted lines; Day Book retains complete vouchers and isolates unposted documents.</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Purchase Reports and Audit Log</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Search/filters, details, export where available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Read-only tables and actions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Audit metadata is shown only when actually stored; missing values are not invented.</w:t>
            </w:r>
          </w:p>
        </w:tc>
      </w:tr>
    </w:tbl>
    <w:p>
      <w:pPr>
        <w:spacing w:after="20"/>
      </w:pPr>
    </w:p>
    <w:p>
      <w:pPr>
        <w:pStyle w:val="Heading1"/>
      </w:pPr>
      <w:r>
        <w:t>19 Period Lock</w:t>
      </w:r>
    </w:p>
    <w:p>
      <w:r>
        <w:rPr>
          <w:b/>
        </w:rPr>
        <w:t xml:space="preserve">Status  </w:t>
      </w:r>
      <w:r>
        <w:t>Implemented prototype</w:t>
      </w:r>
    </w:p>
    <w:p>
      <w:r>
        <w:t>Period closing controls, unlock requests and an audit trail are browser-local simulations of financial controls.</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Review lock register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Locked Periods or Requests, search, filters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Segmented toggle, text, filter disclosure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Requests appear only when unlock approval is enabled.</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Close period</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Period, date, scope, reason or automatic schedule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Date, selectors, text, settings controls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Pre-close checks inspect draft journals, bills, reconciliation and tax adjustments.</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Configure policy</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Automatic locking and approval-required switches, schedule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Switches, date/time and frequency selectors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Settings change behavior but backend enforcement is not present.</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Request or decide unlock</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Period/date range, reason, approve/cancel/delete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dates, text, buttons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Actor and time are audited; local role choice is not authentication.</w:t>
            </w:r>
          </w:p>
        </w:tc>
      </w:tr>
    </w:tbl>
    <w:p>
      <w:pPr>
        <w:spacing w:after="20"/>
      </w:pPr>
    </w:p>
    <w:p>
      <w:pPr>
        <w:pStyle w:val="Heading1"/>
      </w:pPr>
      <w:r>
        <w:t>20 Settings and Help</w:t>
      </w:r>
    </w:p>
    <w:p>
      <w:r>
        <w:rPr>
          <w:b/>
        </w:rPr>
        <w:t xml:space="preserve">Status  </w:t>
      </w:r>
      <w:r>
        <w:t>Prototype only</w:t>
      </w:r>
    </w:p>
    <w:p>
      <w:r>
        <w:t>Settings Center, Company, Branch and Help Center expose configuration and guidance.</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Maintain organisation</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Company and branch identity, tax/account settings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selectors, switches</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Prototype persistence is browser-local and not tenant isolation.</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Set templates and mappings</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Document layout preferences; account and tax mappings</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Selectors, uploads, switches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Template preference must remain separate from transaction amounts and posting.</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Use help</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Search and read help content</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input and read-only content</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Help Center is reachable from the application shell.</w:t>
            </w:r>
          </w:p>
        </w:tc>
      </w:tr>
    </w:tbl>
    <w:p>
      <w:pPr>
        <w:spacing w:after="20"/>
      </w:pPr>
    </w:p>
    <w:p>
      <w:pPr>
        <w:pStyle w:val="Heading1"/>
      </w:pPr>
      <w:r>
        <w:t>Record Transaction conditional field map</w:t>
      </w:r>
    </w:p>
    <w:tbl>
      <w:tblPr>
        <w:tblW w:type="auto" w:w="0"/>
        <w:jc w:val="center"/>
        <w:tblLayout w:type="fixed"/>
        <w:tblLook w:firstColumn="1" w:firstRow="1" w:lastColumn="0" w:lastRow="0" w:noHBand="0" w:noVBand="1" w:val="04A0"/>
      </w:tblPr>
      <w:tblGrid>
        <w:gridCol w:w="1627"/>
        <w:gridCol w:w="2246"/>
        <w:gridCol w:w="1800"/>
        <w:gridCol w:w="4190"/>
      </w:tblGrid>
      <w:tr>
        <w:trPr>
          <w:tblHeader w:val="true"/>
        </w:trPr>
        <w:tc>
          <w:tcPr>
            <w:tcW w:type="dxa" w:w="1627"/>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Action</w:t>
            </w:r>
          </w:p>
        </w:tc>
        <w:tc>
          <w:tcPr>
            <w:tcW w:type="dxa" w:w="2246"/>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Input or output</w:t>
            </w:r>
          </w:p>
        </w:tc>
        <w:tc>
          <w:tcPr>
            <w:tcW w:type="dxa" w:w="180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Control type</w:t>
            </w:r>
          </w:p>
        </w:tc>
        <w:tc>
          <w:tcPr>
            <w:tcW w:type="dxa" w:w="4190"/>
            <w:shd w:fill="DCEAFB"/>
            <w:tcBorders>
              <w:top w:val="single" w:sz="4" w:color="D9D9D9"/>
              <w:left w:val="single" w:sz="4" w:color="D9D9D9"/>
              <w:bottom w:val="single" w:sz="4" w:color="D9D9D9"/>
              <w:right w:val="single" w:sz="4" w:color="D9D9D9"/>
            </w:tcBorders>
            <w:tcMar>
              <w:top w:w="65" w:type="dxa"/>
              <w:bottom w:w="65" w:type="dxa"/>
              <w:left w:w="85" w:type="dxa"/>
              <w:right w:w="85" w:type="dxa"/>
            </w:tcMar>
          </w:tcPr>
          <w:p>
            <w:r>
              <w:rPr>
                <w:b/>
                <w:color w:val="000000"/>
                <w:sz w:val="17"/>
              </w:rPr>
              <w:t>Rule and behavior</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Money in</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Amount, date, received from, received into, purpose, category, invoice choice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Number, date, text, account selects, radio</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Debit selected bank/cash; credit selected or inferred income category.</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Money out</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Amount, date, paid to, paid from, purpose, category, bill choice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Number, date, text, account selects, radio</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Debit selected expense/asset category; credit bank/cash.</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Sale</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Customer, purpose, amount, date, payment status; received into if paid now</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number, date, radio, account select</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Paid now debits bank/cash; paid later debits receivables. Credit income.</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Purchase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Vendor, purpose, amount, date, payment status; paid from if paid now</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Text, number, date, radio, account select</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Paid now credits bank/cash; paid later credits payables. Debit category.</w:t>
            </w:r>
          </w:p>
        </w:tc>
      </w:tr>
      <w:tr>
        <w:tc>
          <w:tcPr>
            <w:tcW w:type="dxa" w:w="162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Transfer</w:t>
            </w:r>
          </w:p>
        </w:tc>
        <w:tc>
          <w:tcPr>
            <w:tcW w:type="dxa" w:w="22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From account, to account, amount, date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 selects, number, date</w:t>
            </w:r>
          </w:p>
        </w:tc>
        <w:tc>
          <w:tcPr>
            <w:tcW w:type="dxa" w:w="419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Accounts must differ; debit destination and credit source.</w:t>
            </w:r>
          </w:p>
        </w:tc>
      </w:tr>
      <w:tr>
        <w:tc>
          <w:tcPr>
            <w:tcW w:type="dxa" w:w="1627"/>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More</w:t>
            </w:r>
          </w:p>
        </w:tc>
        <w:tc>
          <w:tcPr>
            <w:tcW w:type="dxa" w:w="2246"/>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Subtype plus conditional amount, date, party, account and purpose</w:t>
            </w:r>
          </w:p>
        </w:tc>
        <w:tc>
          <w:tcPr>
            <w:tcW w:type="dxa" w:w="180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Dropdown and conditional controls</w:t>
            </w:r>
          </w:p>
        </w:tc>
        <w:tc>
          <w:tcPr>
            <w:tcW w:type="dxa" w:w="4190"/>
            <w:vAlign w:val="center"/>
            <w:shd w:fill="F7FAFE"/>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59" w:lineRule="auto"/>
            </w:pPr>
            <w:r>
              <w:rPr>
                <w:sz w:val="16"/>
              </w:rPr>
              <w:t>Owner capital/drawings and loan liability mappings depend on subtype; Adjustment/Other need a category.</w:t>
            </w:r>
          </w:p>
        </w:tc>
      </w:tr>
    </w:tbl>
    <w:p>
      <w:pPr>
        <w:spacing w:after="20"/>
      </w:pPr>
    </w:p>
    <w:p>
      <w:pPr>
        <w:pStyle w:val="Heading1"/>
      </w:pPr>
      <w:r>
        <w:t>Acceptance and verification checklist</w:t>
      </w:r>
    </w:p>
    <w:p>
      <w:pPr>
        <w:pStyle w:val="ListBullet"/>
      </w:pPr>
      <w:r>
        <w:t>Required controls show clear inline errors, and hidden controls do not block unrelated transaction types.</w:t>
      </w:r>
    </w:p>
    <w:p>
      <w:pPr>
        <w:pStyle w:val="ListBullet"/>
      </w:pPr>
      <w:r>
        <w:t>Live summaries update as inputs change; advanced debit/credit preview remains collapsed by default.</w:t>
      </w:r>
    </w:p>
    <w:p>
      <w:pPr>
        <w:pStyle w:val="ListBullet"/>
      </w:pPr>
      <w:r>
        <w:t>Paid-later Sale and Purchase show receivable/payable guidance; Transfer rejects identical accounts.</w:t>
      </w:r>
    </w:p>
    <w:p>
      <w:pPr>
        <w:pStyle w:val="ListBullet"/>
      </w:pPr>
      <w:r>
        <w:t>Register detail, preview and export actions remain distinct from save, post, approve, reverse and delete actions.</w:t>
      </w:r>
    </w:p>
    <w:p>
      <w:pPr>
        <w:pStyle w:val="ListBullet"/>
      </w:pPr>
      <w:r>
        <w:t>Reports distinguish official posted values from drafts, sample values and browser-local demonstrations.</w:t>
      </w:r>
    </w:p>
    <w:p>
      <w:pPr>
        <w:pStyle w:val="ListBullet"/>
      </w:pPr>
      <w:r>
        <w:t>Any production release requires backend authorization, tenant isolation, transactional persistence, audit integrity and server-enforced period locks.</w:t>
      </w:r>
    </w:p>
    <w:p>
      <w:pPr>
        <w:pStyle w:val="Heading1"/>
      </w:pPr>
      <w:r>
        <w:t>Source register</w:t>
      </w:r>
    </w:p>
    <w:p>
      <w:r>
        <w:t>Verified against the repository navigation, Record Transaction form and journal route, and the project knowledge package as of 24 September 2026: src/Navigation.jsx; src/SimpleTransactionForm.jsx; src/JournalEntriesPro.jsx; docs/MODULES.md; docs/PROJECT-OVERVIEW.md; docs/README.md; docs/WAYVIDA-BOOKS-HANDBOOK.md; docs/project-manifest.json. Module-specific screens and tests remain the authoritative field contract.</w:t>
      </w:r>
    </w:p>
    <w:sectPr w:rsidR="00FC693F" w:rsidRPr="0006063C" w:rsidSect="00034616">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