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Beyond Raw Affinity: A Technical Guide to Reliable Audience Association</w:t>
      </w:r>
    </w:p>
    <w:bookmarkStart w:id="44" w:name="X52bcefef97a201e187acfcea2d372618f7fe7fb"/>
    <w:p>
      <w:pPr>
        <w:pStyle w:val="Heading1"/>
      </w:pPr>
      <w:r>
        <w:t xml:space="preserve">Beyond Raw Affinity: A Technical Guide to Reliable Audience Association</w:t>
      </w:r>
    </w:p>
    <w:p>
      <w:pPr>
        <w:pStyle w:val="FirstParagraph"/>
      </w:pPr>
      <w:r>
        <w:rPr>
          <w:i/>
          <w:iCs/>
        </w:rPr>
        <w:t xml:space="preserve">Affinity - Its Pitfalls and Mitigations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Affinity (also called</w:t>
      </w:r>
      <w:r>
        <w:t xml:space="preserve"> </w:t>
      </w:r>
      <w:r>
        <w:rPr>
          <w:b/>
          <w:bCs/>
        </w:rPr>
        <w:t xml:space="preserve">lift</w:t>
      </w:r>
      <w:r>
        <w:t xml:space="preserve"> </w:t>
      </w:r>
      <w:r>
        <w:t xml:space="preserve">in association rule mining) is a cornerstone metric in marketing analytics, audience intelligence, and recommender systems. While elegant in its simplicity, raw affinity suffers from severe biases when comparing items of varying popularity. This article provides a comprehensive technical treatment of affinity’s mathematical foundations, systematic exploration of its failure modes, and practical mitigation strategies drawn from industry best practices.</w:t>
      </w:r>
    </w:p>
    <w:p>
      <w:pPr>
        <w:pStyle w:val="BodyText"/>
      </w:pPr>
      <w:r>
        <w:rPr>
          <w:b/>
          <w:bCs/>
        </w:rPr>
        <w:t xml:space="preserve">Key takeaways:</w:t>
      </w:r>
      <w:r>
        <w:t xml:space="preserve"> </w:t>
      </w:r>
      <w:r>
        <w:t xml:space="preserve">- Raw affinity is scale-dependent and produces unreliable rankings across items of different sizes</w:t>
      </w:r>
      <w:r>
        <w:t xml:space="preserve"> </w:t>
      </w:r>
      <w:r>
        <w:t xml:space="preserve">- Three complementary techniques (smoothing, support filtering, and confidence thresholding) provide robust solutions</w:t>
      </w:r>
      <w:r>
        <w:t xml:space="preserve"> </w:t>
      </w:r>
      <w:r>
        <w:t xml:space="preserve">- Proper implementation requires combining multiple approaches based on your specific use case</w:t>
      </w:r>
      <w:r>
        <w:t xml:space="preserve"> </w:t>
      </w:r>
      <w:r>
        <w:t xml:space="preserve">- Visual tools like confidence heatmaps help communicate statistical reliability to stakeholders</w:t>
      </w:r>
    </w:p>
    <w:bookmarkEnd w:id="9"/>
    <w:bookmarkStart w:id="14" w:name="introduction-and-motivation"/>
    <w:p>
      <w:pPr>
        <w:pStyle w:val="Heading2"/>
      </w:pPr>
      <w:r>
        <w:t xml:space="preserve">1. Introduction and Motivation</w:t>
      </w:r>
    </w:p>
    <w:bookmarkStart w:id="10" w:name="what-is-affinity"/>
    <w:p>
      <w:pPr>
        <w:pStyle w:val="Heading3"/>
      </w:pPr>
      <w:r>
        <w:t xml:space="preserve">1.1 What is Affinity?</w:t>
      </w:r>
    </w:p>
    <w:p>
      <w:pPr>
        <w:pStyle w:val="FirstParagraph"/>
      </w:pPr>
      <w:r>
        <w:t xml:space="preserve">Affinity quantifies the degree to which two items (audiences, products, content, etc.) co-occur more than expected by chance. Formally: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Affinity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two sets or audiences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of observing both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are their individual probabilities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Affinity = 1: items co-occur at the rate expected by chance (independence)</w:t>
      </w:r>
      <w:r>
        <w:t xml:space="preserve"> </w:t>
      </w:r>
      <w:r>
        <w:t xml:space="preserve">- Affinity &gt; 1: items co-occur more than expected (positive association)</w:t>
      </w:r>
      <w:r>
        <w:t xml:space="preserve"> </w:t>
      </w:r>
      <w:r>
        <w:t xml:space="preserve">- Affinity &lt; 1: items co-occur less than expected (negative association)</w:t>
      </w:r>
    </w:p>
    <w:bookmarkEnd w:id="10"/>
    <w:bookmarkStart w:id="11" w:name="why-affinity-matters"/>
    <w:p>
      <w:pPr>
        <w:pStyle w:val="Heading3"/>
      </w:pPr>
      <w:r>
        <w:t xml:space="preserve">1.2 Why Affinity Matters</w:t>
      </w:r>
    </w:p>
    <w:p>
      <w:pPr>
        <w:pStyle w:val="FirstParagraph"/>
      </w:pPr>
      <w:r>
        <w:t xml:space="preserve">Affinity addresses critical business questions: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Marketing:</w:t>
      </w:r>
      <w:r>
        <w:t xml:space="preserve"> </w:t>
      </w:r>
      <w:r>
        <w:t xml:space="preserve">“Which audience segments should we target together?”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recommendation:</w:t>
      </w:r>
      <w:r>
        <w:t xml:space="preserve"> </w:t>
      </w:r>
      <w:r>
        <w:t xml:space="preserve">“What should we recommend to users who like item A?”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placement:</w:t>
      </w:r>
      <w:r>
        <w:t xml:space="preserve"> </w:t>
      </w:r>
      <w:r>
        <w:t xml:space="preserve">“Which products are naturally purchased together?”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Media planning:</w:t>
      </w:r>
      <w:r>
        <w:t xml:space="preserve"> </w:t>
      </w:r>
      <w:r>
        <w:t xml:space="preserve">“Which channels reach similar audiences?”</w:t>
      </w:r>
    </w:p>
    <w:bookmarkEnd w:id="11"/>
    <w:bookmarkStart w:id="12" w:name="historical-context"/>
    <w:p>
      <w:pPr>
        <w:pStyle w:val="Heading3"/>
      </w:pPr>
      <w:r>
        <w:t xml:space="preserve">1.3 Historical Context</w:t>
      </w:r>
    </w:p>
    <w:p>
      <w:pPr>
        <w:pStyle w:val="FirstParagraph"/>
      </w:pPr>
      <w:r>
        <w:t xml:space="preserve">Affinity emerged from multiple disciplines: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Association rule mining</w:t>
      </w:r>
      <w:r>
        <w:t xml:space="preserve"> </w:t>
      </w:r>
      <w:r>
        <w:t xml:space="preserve">(Agrawal &amp; Srikant, 1994): market basket analysis in retail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retrieval:</w:t>
      </w:r>
      <w:r>
        <w:t xml:space="preserve"> </w:t>
      </w:r>
      <w:r>
        <w:t xml:space="preserve">query-document associations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Epidemiology:</w:t>
      </w:r>
      <w:r>
        <w:t xml:space="preserve"> </w:t>
      </w:r>
      <w:r>
        <w:t xml:space="preserve">relative risk and odds ratios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 research:</w:t>
      </w:r>
      <w:r>
        <w:t xml:space="preserve"> </w:t>
      </w:r>
      <w:r>
        <w:t xml:space="preserve">audience overlap analysis</w:t>
      </w:r>
    </w:p>
    <w:p>
      <w:pPr>
        <w:pStyle w:val="BodyText"/>
      </w:pPr>
      <w:r>
        <w:t xml:space="preserve">The metric’s ubiquity stems from its intuitive appeal: it’s a simple ratio that captures deviation from independence.</w:t>
      </w:r>
    </w:p>
    <w:bookmarkEnd w:id="12"/>
    <w:bookmarkStart w:id="13" w:name="X98db9698138f56f19f29deb9fa8190f75fddeb4"/>
    <w:p>
      <w:pPr>
        <w:pStyle w:val="Heading3"/>
      </w:pPr>
      <w:r>
        <w:t xml:space="preserve">Critical Limitation: Why Raw Affinity Cannot Stand Alone</w:t>
      </w:r>
    </w:p>
    <w:p>
      <w:pPr>
        <w:pStyle w:val="FirstParagraph"/>
      </w:pPr>
      <w:r>
        <w:rPr>
          <w:b/>
          <w:bCs/>
        </w:rPr>
        <w:t xml:space="preserve">We cannot recommend a single baseline affinity score in general.</w:t>
      </w:r>
      <w:r>
        <w:t xml:space="preserve"> </w:t>
      </w:r>
      <w:r>
        <w:t xml:space="preserve">The range of affinity depends strongly on the sizes of the audiences for the two items being measured: it can become very large for rare items and very small for popular items.</w:t>
      </w:r>
    </w:p>
    <w:p>
      <w:pPr>
        <w:pStyle w:val="BodyText"/>
      </w:pPr>
      <w:r>
        <w:t xml:space="preserve">Additionally, affinity is trying to achieve two goals at once, which are not always compatible: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Effect size</w:t>
      </w:r>
      <w:r>
        <w:t xml:space="preserve"> </w:t>
      </w:r>
      <w:r>
        <w:t xml:space="preserve">(how strong the association is)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Statistical surprise</w:t>
      </w:r>
      <w:r>
        <w:t xml:space="preserve"> </w:t>
      </w:r>
      <w:r>
        <w:t xml:space="preserve">(how unlikely the observed overlap is under independence)</w:t>
      </w:r>
    </w:p>
    <w:p>
      <w:pPr>
        <w:pStyle w:val="BodyText"/>
      </w:pPr>
      <w:r>
        <w:rPr>
          <w:b/>
          <w:bCs/>
        </w:rPr>
        <w:t xml:space="preserve">Because of this, affinity cannot be interpreted reliably on its own.</w:t>
      </w:r>
      <w:r>
        <w:t xml:space="preserve"> </w:t>
      </w:r>
      <w:r>
        <w:t xml:space="preserve">In practice, this can be mitigated by:</w:t>
      </w:r>
      <w:r>
        <w:t xml:space="preserve"> </w:t>
      </w:r>
      <w:r>
        <w:t xml:space="preserve">- Applying filtering on minimum support (Section 4.1)</w:t>
      </w:r>
      <w:r>
        <w:t xml:space="preserve"> </w:t>
      </w:r>
      <w:r>
        <w:t xml:space="preserve">- Using smoothed or Bayesian versions of affinity that stabilize scores for rare items while preserving interpretability for common items (Section 4.2)</w:t>
      </w:r>
      <w:r>
        <w:t xml:space="preserve"> </w:t>
      </w:r>
      <w:r>
        <w:t xml:space="preserve">- Comparing against statistical confidence thresholds (Section 4.3)</w:t>
      </w:r>
      <w:r>
        <w:t xml:space="preserve"> </w:t>
      </w:r>
      <w:r>
        <w:t xml:space="preserve">- Combining all three approaches in a comprehensive ranking strategy (Section 5)</w:t>
      </w:r>
    </w:p>
    <w:p>
      <w:pPr>
        <w:pStyle w:val="BodyText"/>
      </w:pPr>
      <w:r>
        <w:t xml:space="preserve">The remainder of this article demonstrates these mitigation strategies in detail with visualizations.</w:t>
      </w:r>
    </w:p>
    <w:bookmarkEnd w:id="13"/>
    <w:bookmarkEnd w:id="14"/>
    <w:bookmarkStart w:id="18" w:name="mathematical-foundations"/>
    <w:p>
      <w:pPr>
        <w:pStyle w:val="Heading2"/>
      </w:pPr>
      <w:r>
        <w:t xml:space="preserve">2. Mathematical Foundations</w:t>
      </w:r>
    </w:p>
    <w:bookmarkStart w:id="15" w:name="probabilistic-interpretation"/>
    <w:p>
      <w:pPr>
        <w:pStyle w:val="Heading3"/>
      </w:pPr>
      <w:r>
        <w:t xml:space="preserve">2.1 Probabilistic Interpretation</w:t>
      </w:r>
    </w:p>
    <w:p>
      <w:pPr>
        <w:pStyle w:val="FirstParagraph"/>
      </w:pPr>
      <w:r>
        <w:t xml:space="preserve">Given a population of size</w:t>
      </w:r>
      <w:r>
        <w:t xml:space="preserve"> </w:t>
      </w:r>
      <m:oMath>
        <m:r>
          <m:t>P</m:t>
        </m:r>
      </m:oMath>
      <w:r>
        <w:t xml:space="preserve">, let: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t xml:space="preserve">= number of individuals in audience A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t xml:space="preserve">= number of individuals in audience B</w:t>
      </w:r>
      <w:r>
        <w:br/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t xml:space="preserve">= number of individuals in both A and B</w:t>
      </w:r>
    </w:p>
    <w:p>
      <w:pPr>
        <w:pStyle w:val="BodyText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Affinity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t>P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Under the</w:t>
      </w:r>
      <w:r>
        <w:t xml:space="preserve"> </w:t>
      </w:r>
      <w:r>
        <w:rPr>
          <w:b/>
          <w:bCs/>
        </w:rPr>
        <w:t xml:space="preserve">independence assumption</w:t>
      </w:r>
      <w:r>
        <w:t xml:space="preserve">, the expected overlap 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Thus, affinity can be rewritten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Affinity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Observed overlap</m:t>
              </m:r>
            </m:num>
            <m:den>
              <m:r>
                <m:rPr>
                  <m:nor/>
                  <m:sty m:val="p"/>
                </m:rPr>
                <m:t>Expected overlap under independence</m:t>
              </m:r>
            </m:den>
          </m:f>
        </m:oMath>
      </m:oMathPara>
    </w:p>
    <w:bookmarkEnd w:id="15"/>
    <w:bookmarkStart w:id="16" w:name="connection-to-other-metrics"/>
    <w:p>
      <w:pPr>
        <w:pStyle w:val="Heading3"/>
      </w:pPr>
      <w:r>
        <w:t xml:space="preserve">2.2 Connection to Other Metrics</w:t>
      </w:r>
    </w:p>
    <w:p>
      <w:pPr>
        <w:pStyle w:val="FirstParagraph"/>
      </w:pPr>
      <w:r>
        <w:t xml:space="preserve">Affinity is closely related to several other statistical measures: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657"/>
        <w:gridCol w:w="4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Relationship to Affinity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Lift</w:t>
            </w:r>
          </w:p>
        </w:tc>
        <w:tc>
          <w:tcPr/>
          <w:p>
            <w:pPr>
              <w:pStyle w:val="Compact"/>
            </w:pPr>
            <w:r>
              <w:t xml:space="preserve">Same as affinity</w:t>
            </w:r>
          </w:p>
        </w:tc>
        <w:tc>
          <w:tcPr/>
          <w:p>
            <w:pPr>
              <w:pStyle w:val="Compact"/>
            </w:pPr>
            <w:r>
              <w:t xml:space="preserve">Identical; used in association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Jaccard similarity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∥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  <m:r>
                    <m:rPr>
                      <m:sty m:val="p"/>
                    </m:rPr>
                    <m:t>∥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Bounded [0,1]; symmetric; ignores base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 probability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∥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t>A</m:t>
                  </m:r>
                  <m:r>
                    <m:rPr>
                      <m:sty m:val="p"/>
                    </m:rPr>
                    <m:t>∥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Affinity =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∥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 coefficient</w:t>
            </w:r>
          </w:p>
        </w:tc>
        <w:tc>
          <w:tcPr/>
          <w:p>
            <w:pPr>
              <w:pStyle w:val="Compact"/>
            </w:pPr>
            <w:r>
              <w:t xml:space="preserve">Pearson correlation for binary</w:t>
            </w:r>
          </w:p>
        </w:tc>
        <w:tc>
          <w:tcPr/>
          <w:p>
            <w:pPr>
              <w:pStyle w:val="Compact"/>
            </w:pPr>
            <w:r>
              <w:t xml:space="preserve">Related but includes negative associations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 risk</w:t>
            </w:r>
          </w:p>
        </w:tc>
        <w:tc>
          <w:tcPr/>
          <w:p>
            <w:pPr>
              <w:pStyle w:val="Compact"/>
            </w:pPr>
            <w:r>
              <w:t xml:space="preserve">Same as affinity</w:t>
            </w:r>
          </w:p>
        </w:tc>
        <w:tc>
          <w:tcPr/>
          <w:p>
            <w:pPr>
              <w:pStyle w:val="Compact"/>
            </w:pPr>
            <w:r>
              <w:t xml:space="preserve">Common terminology in epidemiology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distinction:</w:t>
      </w:r>
      <w:r>
        <w:t xml:space="preserve"> </w:t>
      </w:r>
      <w:r>
        <w:t xml:space="preserve">Unlike Jaccard similarity, affinity accounts for how common each item is, making it sensitive to base rates.</w:t>
      </w:r>
    </w:p>
    <w:bookmarkEnd w:id="16"/>
    <w:bookmarkStart w:id="17" w:name="why-not-just-use-overlap"/>
    <w:p>
      <w:pPr>
        <w:pStyle w:val="Heading3"/>
      </w:pPr>
      <w:r>
        <w:t xml:space="preserve">2.3 Why Not Just Use Overlap?</w:t>
      </w:r>
    </w:p>
    <w:p>
      <w:pPr>
        <w:pStyle w:val="FirstParagraph"/>
      </w:pPr>
      <w:r>
        <w:t xml:space="preserve">Consider three scenarios with the same overlap but different interpretations: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|A|</w:t>
            </w:r>
          </w:p>
        </w:tc>
        <w:tc>
          <w:tcPr/>
          <w:p>
            <w:pPr>
              <w:pStyle w:val="Compact"/>
            </w:pPr>
            <w:r>
              <w:t xml:space="preserve">|B|</w:t>
            </w:r>
          </w:p>
        </w:tc>
        <w:tc>
          <w:tcPr/>
          <w:p>
            <w:pPr>
              <w:pStyle w:val="Compact"/>
            </w:pPr>
            <w:r>
              <w:t xml:space="preserve">|A ∩ B|</w:t>
            </w:r>
          </w:p>
        </w:tc>
        <w:tc>
          <w:tcPr/>
          <w:p>
            <w:pPr>
              <w:pStyle w:val="Compact"/>
            </w:pPr>
            <w:r>
              <w:t xml:space="preserve">Affinity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Strong association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Negative association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pPr>
        <w:pStyle w:val="BodyText"/>
      </w:pPr>
      <w:r>
        <w:t xml:space="preserve">Raw overlap (10 in all cases) obscures the fundamental differences. Affinity reveals whether the overlap is meaningful given the base rates.</w:t>
      </w:r>
    </w:p>
    <w:bookmarkEnd w:id="17"/>
    <w:bookmarkEnd w:id="18"/>
    <w:bookmarkStart w:id="23" w:name="the-core-problem-scale-dependence"/>
    <w:p>
      <w:pPr>
        <w:pStyle w:val="Heading2"/>
      </w:pPr>
      <w:r>
        <w:t xml:space="preserve">3. The Core Problem: Scale Dependence</w:t>
      </w:r>
    </w:p>
    <w:bookmarkStart w:id="19" w:name="the-rare-item-problem"/>
    <w:p>
      <w:pPr>
        <w:pStyle w:val="Heading3"/>
      </w:pPr>
      <w:r>
        <w:t xml:space="preserve">3.1 The Rare Item Problem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have a niche audience of 10 users and want to find associated interests.</w:t>
      </w:r>
    </w:p>
    <w:p>
      <w:pPr>
        <w:pStyle w:val="BodyText"/>
      </w:pPr>
      <w:r>
        <w:t xml:space="preserve">The table below illustrates how affinity varies wildly with candidate item size, even for modest overlaps: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B_size</w:t>
            </w:r>
          </w:p>
        </w:tc>
        <w:tc>
          <w:tcPr/>
          <w:p>
            <w:pPr>
              <w:pStyle w:val="Compact"/>
            </w:pPr>
            <w:r>
              <w:t xml:space="preserve">Overlap</w:t>
            </w:r>
          </w:p>
        </w:tc>
        <w:tc>
          <w:tcPr/>
          <w:p>
            <w:pPr>
              <w:pStyle w:val="Compact"/>
            </w:pPr>
            <w:r>
              <w:t xml:space="preserve">Affinity</w:t>
            </w:r>
          </w:p>
        </w:tc>
        <w:tc>
          <w:tcPr/>
          <w:p>
            <w:pPr>
              <w:pStyle w:val="Compact"/>
            </w:pPr>
            <w:r>
              <w:t xml:space="preserve">P(B|A)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A single user overlap with a rare item (B=5) produces an affinity of 200, while complete overlap with a popular item (B=500) yields affinity of 2. The metric is hypersensitive to item size.</w:t>
      </w:r>
    </w:p>
    <w:bookmarkEnd w:id="19"/>
    <w:bookmarkStart w:id="20" w:name="the-popular-item-problem"/>
    <w:p>
      <w:pPr>
        <w:pStyle w:val="Heading3"/>
      </w:pPr>
      <w:r>
        <w:t xml:space="preserve">3.2 The Popular Item Problem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have a mainstream product used by 5,000 users (50% of population).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B_size</w:t>
            </w:r>
          </w:p>
        </w:tc>
        <w:tc>
          <w:tcPr/>
          <w:p>
            <w:pPr>
              <w:pStyle w:val="Compact"/>
            </w:pPr>
            <w:r>
              <w:t xml:space="preserve">Overlap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Affinity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250.0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  <w:tc>
          <w:tcPr/>
          <w:p>
            <w:pPr>
              <w:pStyle w:val="Compact"/>
            </w:pPr>
            <w:r>
              <w:t xml:space="preserve">1250.0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2500.0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Even perfect positive associations appear as affinity ≈ 1 because the popular item overlaps with everything by chance.</w:t>
      </w:r>
    </w:p>
    <w:bookmarkEnd w:id="20"/>
    <w:bookmarkStart w:id="21" w:name="X7bbdf4f6eb77591c274c25d53ca3693a7365276"/>
    <w:p>
      <w:pPr>
        <w:pStyle w:val="Heading3"/>
      </w:pPr>
      <w:r>
        <w:t xml:space="preserve">3.3 Visual Illustration: The Affinity Landscape</w:t>
      </w:r>
    </w:p>
    <w:p>
      <w:pPr>
        <w:pStyle w:val="FirstParagraph"/>
      </w:pPr>
      <w:r>
        <w:rPr>
          <w:b/>
          <w:bCs/>
        </w:rPr>
        <w:t xml:space="preserve">Figure 1</w:t>
      </w:r>
      <w:r>
        <w:t xml:space="preserve"> </w:t>
      </w:r>
      <w:r>
        <w:t xml:space="preserve">shows how affinity varies as a function of item B’s size, for different overlap scenarios with a fixed reference item A (size=100 in a population of 10,000).</w:t>
      </w:r>
    </w:p>
    <w:p>
      <w:pPr>
        <w:pStyle w:val="BodyText"/>
      </w:pPr>
      <w:r>
        <w:t xml:space="preserve">{{&lt; img src=</w:t>
      </w:r>
      <w:r>
        <w:t xml:space="preserve">“/images/tech/affinity/affinity_landscape.png”</w:t>
      </w:r>
      <w:r>
        <w:t xml:space="preserve"> </w:t>
      </w:r>
      <w:r>
        <w:t xml:space="preserve">&gt;}}</w:t>
      </w:r>
    </w:p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Affinity decreases dramatically as B grows larger, even when absolute overlap increases</w:t>
      </w:r>
      <w:r>
        <w:t xml:space="preserve"> </w:t>
      </w:r>
      <w:r>
        <w:t xml:space="preserve">- The same overlap fraction (e.g. 30% of A) produces vastly different affinity values depending on B’s size</w:t>
      </w:r>
      <w:r>
        <w:t xml:space="preserve"> </w:t>
      </w:r>
      <w:r>
        <w:t xml:space="preserve">- Small items create extreme affinity values that dominate rankings</w:t>
      </w:r>
      <w:r>
        <w:t xml:space="preserve"> </w:t>
      </w:r>
      <w:r>
        <w:t xml:space="preserve">- Large items appear to have weak associations even when overlaps are substantial</w:t>
      </w:r>
    </w:p>
    <w:p>
      <w:pPr>
        <w:pStyle w:val="BodyText"/>
      </w:pPr>
      <w:r>
        <w:t xml:space="preserve">This makes cross-item comparisons treacherous without additional safeguards.</w:t>
      </w:r>
    </w:p>
    <w:bookmarkEnd w:id="21"/>
    <w:bookmarkStart w:id="22" w:name="the-statistical-dilemma"/>
    <w:p>
      <w:pPr>
        <w:pStyle w:val="Heading3"/>
      </w:pPr>
      <w:r>
        <w:t xml:space="preserve">3.4 The Statistical Dilemma</w:t>
      </w:r>
    </w:p>
    <w:p>
      <w:pPr>
        <w:pStyle w:val="FirstParagraph"/>
      </w:pPr>
      <w:r>
        <w:t xml:space="preserve">Affinity conflates two distinct concepts: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 size:</w:t>
      </w:r>
      <w:r>
        <w:t xml:space="preserve"> </w:t>
      </w:r>
      <w:r>
        <w:t xml:space="preserve">How strong is the association? (measured by the ratio itself)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Statistical significance:</w:t>
      </w:r>
      <w:r>
        <w:t xml:space="preserve"> </w:t>
      </w:r>
      <w:r>
        <w:t xml:space="preserve">How confident are we it’s not random? (requires uncertainty quantification)</w:t>
      </w:r>
    </w:p>
    <w:p>
      <w:pPr>
        <w:pStyle w:val="FirstParagraph"/>
      </w:pPr>
      <w:r>
        <w:t xml:space="preserve">A high affinity from rare items might be:</w:t>
      </w:r>
      <w:r>
        <w:t xml:space="preserve"> </w:t>
      </w:r>
      <w:r>
        <w:t xml:space="preserve">- A meaningful discovery (genuine niche association)</w:t>
      </w:r>
      <w:r>
        <w:t xml:space="preserve"> </w:t>
      </w:r>
      <w:r>
        <w:t xml:space="preserve">- Statistical noise (random fluctuation)</w:t>
      </w:r>
    </w:p>
    <w:p>
      <w:pPr>
        <w:pStyle w:val="BodyText"/>
      </w:pPr>
      <w:r>
        <w:t xml:space="preserve">A low affinity from popular items might be:</w:t>
      </w:r>
      <w:r>
        <w:t xml:space="preserve"> </w:t>
      </w:r>
      <w:r>
        <w:t xml:space="preserve">- Genuine independence</w:t>
      </w:r>
      <w:r>
        <w:t xml:space="preserve"> </w:t>
      </w:r>
      <w:r>
        <w:t xml:space="preserve">- A strong association masked by base rate effects</w:t>
      </w:r>
    </w:p>
    <w:p>
      <w:pPr>
        <w:pStyle w:val="BodyText"/>
      </w:pPr>
      <w:r>
        <w:rPr>
          <w:b/>
          <w:bCs/>
        </w:rPr>
        <w:t xml:space="preserve">We need methods that separate signal from noise across the item size spectrum.</w:t>
      </w:r>
    </w:p>
    <w:bookmarkEnd w:id="22"/>
    <w:bookmarkEnd w:id="23"/>
    <w:bookmarkStart w:id="29" w:name="mitigation-strategies"/>
    <w:p>
      <w:pPr>
        <w:pStyle w:val="Heading2"/>
      </w:pPr>
      <w:r>
        <w:t xml:space="preserve">4. Mitigation Strategies</w:t>
      </w:r>
    </w:p>
    <w:bookmarkStart w:id="24" w:name="minimum-support-filtering"/>
    <w:p>
      <w:pPr>
        <w:pStyle w:val="Heading3"/>
      </w:pPr>
      <w:r>
        <w:t xml:space="preserve">4.1 Minimum Support Filtering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Exclude items below a minimum size threshold.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Set a threshold (e.g. 50 users, or 0.5% of population)</w:t>
      </w:r>
      <w:r>
        <w:t xml:space="preserve"> </w:t>
      </w:r>
      <w:r>
        <w:t xml:space="preserve">- Only compute affinity for items meeting this criterion</w:t>
      </w:r>
      <w:r>
        <w:t xml:space="preserve"> </w:t>
      </w:r>
      <w:r>
        <w:t xml:space="preserve">- Eliminates extreme outliers from tiny audiences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Simple to implement and explain</w:t>
      </w:r>
      <w:r>
        <w:t xml:space="preserve"> </w:t>
      </w:r>
      <w:r>
        <w:t xml:space="preserve">- Computationally efficient</w:t>
      </w:r>
      <w:r>
        <w:t xml:space="preserve"> </w:t>
      </w:r>
      <w:r>
        <w:t xml:space="preserve">- Eliminates the worst cases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Arbitrary threshold selection</w:t>
      </w:r>
      <w:r>
        <w:t xml:space="preserve"> </w:t>
      </w:r>
      <w:r>
        <w:t xml:space="preserve">- Loses potentially meaningful rare associations</w:t>
      </w:r>
      <w:r>
        <w:t xml:space="preserve"> </w:t>
      </w:r>
      <w:r>
        <w:t xml:space="preserve">- Doesn’t address the popular item problem</w:t>
      </w:r>
    </w:p>
    <w:p>
      <w:pPr>
        <w:pStyle w:val="BodyText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Set min_support to 0.5-1% of population for audience analysis</w:t>
      </w:r>
      <w:r>
        <w:t xml:space="preserve"> </w:t>
      </w:r>
      <w:r>
        <w:t xml:space="preserve">- Use domain knowledge (e.g. minimum viable audience size for campaigns)</w:t>
      </w:r>
      <w:r>
        <w:t xml:space="preserve"> </w:t>
      </w:r>
      <w:r>
        <w:t xml:space="preserve">- Document threshold rationale for reproducibility</w:t>
      </w:r>
    </w:p>
    <w:bookmarkEnd w:id="24"/>
    <w:bookmarkStart w:id="25" w:name="bayesian-laplace-smoothing"/>
    <w:p>
      <w:pPr>
        <w:pStyle w:val="Heading3"/>
      </w:pPr>
      <w:r>
        <w:t xml:space="preserve">4.2 Bayesian / Laplace Smoothing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Add pseudo-counts to both numerator and denominator to shrink extreme values toward a prior (typically independence).</w:t>
      </w:r>
    </w:p>
    <w:p>
      <w:pPr>
        <w:pStyle w:val="BodyText"/>
      </w:pPr>
      <w:r>
        <w:rPr>
          <w:b/>
          <w:bCs/>
        </w:rPr>
        <w:t xml:space="preserve">Mathematical formulation: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Affinity</m:t>
              </m:r>
            </m:e>
            <m:sub>
              <m:r>
                <m:rPr>
                  <m:nor/>
                  <m:sty m:val="p"/>
                </m:rPr>
                <m:t>smoothed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α</m:t>
              </m:r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|</m:t>
                  </m:r>
                  <m:r>
                    <m:t>B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a smoothing parameter (typically 1-5).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represents our prior belief about association strength</w:t>
      </w:r>
      <w:r>
        <w:t xml:space="preserve"> </w:t>
      </w:r>
      <w:r>
        <w:t xml:space="preserve">- Higher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→ more aggressive shrinkage toward 1</w:t>
      </w:r>
      <w:r>
        <w:t xml:space="preserve"> </w:t>
      </w:r>
      <w:r>
        <w:t xml:space="preserve">- As data accumulates, smoothing effect diminishes</w:t>
      </w:r>
      <w:r>
        <w:t xml:space="preserve"> </w:t>
      </w:r>
      <w:r>
        <w:t xml:space="preserve">- Large items are barely affected; small items are substantially adjusted</w:t>
      </w:r>
    </w:p>
    <w:p>
      <w:pPr>
        <w:pStyle w:val="BodyText"/>
      </w:pPr>
      <w:r>
        <w:rPr>
          <w:b/>
          <w:bCs/>
        </w:rPr>
        <w:t xml:space="preserve">Effect demonstration:</w:t>
      </w:r>
    </w:p>
    <w:p>
      <w:pPr>
        <w:pStyle w:val="BodyText"/>
      </w:pPr>
      <w:r>
        <w:t xml:space="preserve">The table below shows how smoothing (with α=1) dramatically reduces extreme affinity values for small items while preserving values for larger items: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Overlap</w:t>
            </w:r>
          </w:p>
        </w:tc>
        <w:tc>
          <w:tcPr/>
          <w:p>
            <w:pPr>
              <w:pStyle w:val="Compact"/>
            </w:pPr>
            <w:r>
              <w:t xml:space="preserve">Raw Affinity</w:t>
            </w:r>
          </w:p>
        </w:tc>
        <w:tc>
          <w:tcPr/>
          <w:p>
            <w:pPr>
              <w:pStyle w:val="Compact"/>
            </w:pPr>
            <w:r>
              <w:t xml:space="preserve">Smoothed Affinity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200.0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3.67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Principled Bayesian interpretation</w:t>
      </w:r>
      <w:r>
        <w:t xml:space="preserve"> </w:t>
      </w:r>
      <w:r>
        <w:t xml:space="preserve">- Preserves ranking order for moderate-to-large items</w:t>
      </w:r>
      <w:r>
        <w:t xml:space="preserve"> </w:t>
      </w:r>
      <w:r>
        <w:t xml:space="preserve">- No hard cutoffs (all items retained)</w:t>
      </w:r>
      <w:r>
        <w:t xml:space="preserve"> </w:t>
      </w:r>
      <w:r>
        <w:t xml:space="preserve">- Widely used in production systems (e.g. recommendation engines)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Choice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can be subjective</w:t>
      </w:r>
      <w:r>
        <w:t xml:space="preserve"> </w:t>
      </w:r>
      <w:r>
        <w:t xml:space="preserve">- Doesn’t provide statistical confidence guarantees</w:t>
      </w:r>
    </w:p>
    <w:p>
      <w:pPr>
        <w:pStyle w:val="BodyText"/>
      </w:pPr>
      <w:r>
        <w:rPr>
          <w:b/>
          <w:bCs/>
        </w:rPr>
        <w:t xml:space="preserve">Tuning α:</w:t>
      </w:r>
      <w:r>
        <w:t xml:space="preserve"> </w:t>
      </w:r>
      <w:r>
        <w:t xml:space="preserve">- α = 1: Standard Laplace smoothing (minimal intervention)</w:t>
      </w:r>
      <w:r>
        <w:t xml:space="preserve"> </w:t>
      </w:r>
      <w:r>
        <w:t xml:space="preserve">- α = 2-5: Moderate smoothing (common in practice)</w:t>
      </w:r>
      <w:r>
        <w:t xml:space="preserve"> </w:t>
      </w:r>
      <w:r>
        <w:t xml:space="preserve">- α &gt; 10: Aggressive smoothing (use when data is very noisy)</w:t>
      </w:r>
      <w:r>
        <w:t xml:space="preserve"> </w:t>
      </w:r>
      <w:r>
        <w:t xml:space="preserve">- Empirical Bayes: Estimate α from the data distribution</w:t>
      </w:r>
    </w:p>
    <w:bookmarkEnd w:id="25"/>
    <w:bookmarkStart w:id="26" w:name="statistical-confidence-thresholds"/>
    <w:p>
      <w:pPr>
        <w:pStyle w:val="Heading3"/>
      </w:pPr>
      <w:r>
        <w:t xml:space="preserve">4.3 Statistical Confidence Thresholds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Only report associations that are statistically distinguishable from random chance.</w:t>
      </w:r>
    </w:p>
    <w:p>
      <w:pPr>
        <w:pStyle w:val="BodyText"/>
      </w:pPr>
      <w:r>
        <w:rPr>
          <w:b/>
          <w:bCs/>
        </w:rPr>
        <w:t xml:space="preserve">Theoretical foundation:</w:t>
      </w:r>
    </w:p>
    <w:p>
      <w:pPr>
        <w:pStyle w:val="BodyText"/>
      </w:pPr>
      <w:r>
        <w:t xml:space="preserve">Under the hypergeometric model, the expected overlap and its variance are: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t>P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rPr>
              <m:sty m:val="p"/>
            </m:rPr>
            <m:t>[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P</m:t>
                  </m:r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B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P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For large populations, we can approximate with a normal distribution. For a given confidence level (e.g. 95%), we compute the minimum affinity threshold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Affinity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⋅</m:t>
              </m:r>
              <m:r>
                <m:t>σ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σ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the appropriate z-score (e.g. 1.96 for 95% confidence).</w:t>
      </w:r>
    </w:p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minimum threshold depends on both audience sizes: smaller audiences require much higher affinity to achieve confidence.</w:t>
      </w:r>
    </w:p>
    <w:bookmarkEnd w:id="26"/>
    <w:bookmarkStart w:id="27" w:name="confidence-heatmap-visualization"/>
    <w:p>
      <w:pPr>
        <w:pStyle w:val="Heading3"/>
      </w:pPr>
      <w:r>
        <w:t xml:space="preserve">4.4 Confidence Heatmap Visualization</w:t>
      </w:r>
    </w:p>
    <w:p>
      <w:pPr>
        <w:pStyle w:val="FirstParagraph"/>
      </w:pPr>
      <w:r>
        <w:rPr>
          <w:b/>
          <w:bCs/>
        </w:rPr>
        <w:t xml:space="preserve">Figure 2</w:t>
      </w:r>
      <w:r>
        <w:t xml:space="preserve"> </w:t>
      </w:r>
      <w:r>
        <w:t xml:space="preserve">shows the minimum affinity required for 95% confidence as a function of both audience sizes (shown as percentages of total population).</w:t>
      </w:r>
    </w:p>
    <w:p>
      <w:pPr>
        <w:pStyle w:val="BodyText"/>
      </w:pPr>
      <w:r>
        <w:t xml:space="preserve">{{&lt; img src=</w:t>
      </w:r>
      <w:r>
        <w:t xml:space="preserve">“/images/tech/affinity/confidence_heatmap_w_design_effect1.5.png”</w:t>
      </w:r>
      <w:r>
        <w:t xml:space="preserve"> </w:t>
      </w:r>
      <w:r>
        <w:t xml:space="preserve">&gt;}}</w:t>
      </w:r>
    </w:p>
    <w:p>
      <w:pPr>
        <w:pStyle w:val="BodyText"/>
      </w:pPr>
      <w:r>
        <w:rPr>
          <w:b/>
          <w:bCs/>
        </w:rPr>
        <w:t xml:space="preserve">How to read this heatmap:</w:t>
      </w:r>
    </w:p>
    <w:p>
      <w:pPr>
        <w:pStyle w:val="BodyText"/>
      </w:pPr>
      <w:r>
        <w:rPr>
          <w:b/>
          <w:bCs/>
        </w:rPr>
        <w:t xml:space="preserve">Axes:</w:t>
      </w:r>
      <w:r>
        <w:t xml:space="preserve"> </w:t>
      </w:r>
      <w:r>
        <w:t xml:space="preserve">- Horizontal: Size of audience A (% of population)</w:t>
      </w:r>
      <w:r>
        <w:t xml:space="preserve"> </w:t>
      </w:r>
      <w:r>
        <w:t xml:space="preserve">- Vertical: Size of audience B (% of population)</w:t>
      </w:r>
    </w:p>
    <w:p>
      <w:pPr>
        <w:pStyle w:val="BodyText"/>
      </w:pPr>
      <w:r>
        <w:rPr>
          <w:b/>
          <w:bCs/>
        </w:rPr>
        <w:t xml:space="preserve">Colors:</w:t>
      </w:r>
      <w:r>
        <w:t xml:space="preserve"> </w:t>
      </w:r>
      <w:r>
        <w:t xml:space="preserve">- Red (high values): Very strong affinity needed to be confident</w:t>
      </w:r>
      <w:r>
        <w:t xml:space="preserve"> </w:t>
      </w:r>
      <w:r>
        <w:t xml:space="preserve">- Yellow (medium values): Moderate affinity sufficient</w:t>
      </w:r>
      <w:r>
        <w:t xml:space="preserve"> </w:t>
      </w:r>
      <w:r>
        <w:t xml:space="preserve">- Green (low values): Even modest affinity is statistically meaningful</w:t>
      </w:r>
    </w:p>
    <w:p>
      <w:pPr>
        <w:pStyle w:val="BodyText"/>
      </w:pPr>
      <w:r>
        <w:rPr>
          <w:b/>
          <w:bCs/>
        </w:rPr>
        <w:t xml:space="preserve">Key regions: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Bottom-left corner (both small):</w:t>
      </w:r>
      <w:r>
        <w:t xml:space="preserve"> </w:t>
      </w:r>
      <w:r>
        <w:t xml:space="preserve">Requires affinity &gt;5-8x for confidence</w:t>
      </w:r>
    </w:p>
    <w:p>
      <w:pPr>
        <w:pStyle w:val="Compact"/>
        <w:numPr>
          <w:ilvl w:val="1"/>
          <w:numId w:val="1003"/>
        </w:numPr>
      </w:pPr>
      <w:r>
        <w:t xml:space="preserve">Example: Both audiences at 0.5% → need affinity ≥6.0</w:t>
      </w:r>
    </w:p>
    <w:p>
      <w:pPr>
        <w:pStyle w:val="Compact"/>
        <w:numPr>
          <w:ilvl w:val="1"/>
          <w:numId w:val="1003"/>
        </w:numPr>
      </w:pPr>
      <w:r>
        <w:t xml:space="preserve">Reason: Small samples have high variance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Top-right corner (both large):</w:t>
      </w:r>
      <w:r>
        <w:t xml:space="preserve"> </w:t>
      </w:r>
      <w:r>
        <w:t xml:space="preserve">Requires affinity &gt;1.5-2x for confidence</w:t>
      </w:r>
    </w:p>
    <w:p>
      <w:pPr>
        <w:pStyle w:val="Compact"/>
        <w:numPr>
          <w:ilvl w:val="1"/>
          <w:numId w:val="1004"/>
        </w:numPr>
      </w:pPr>
      <w:r>
        <w:t xml:space="preserve">Example: Both audiences at 10% → affinity ≥1.5 is significant</w:t>
      </w:r>
    </w:p>
    <w:p>
      <w:pPr>
        <w:pStyle w:val="Compact"/>
        <w:numPr>
          <w:ilvl w:val="1"/>
          <w:numId w:val="1004"/>
        </w:numPr>
      </w:pPr>
      <w:r>
        <w:t xml:space="preserve">Reason: Large samples provide strong evidence even for modest effects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Off-diagonal (mixed sizes):</w:t>
      </w:r>
      <w:r>
        <w:t xml:space="preserve"> </w:t>
      </w:r>
      <w:r>
        <w:t xml:space="preserve">Intermediate thresholds (2-4x)</w:t>
      </w:r>
    </w:p>
    <w:p>
      <w:pPr>
        <w:pStyle w:val="Compact"/>
        <w:numPr>
          <w:ilvl w:val="1"/>
          <w:numId w:val="1005"/>
        </w:numPr>
      </w:pPr>
      <w:r>
        <w:t xml:space="preserve">Rare + popular: Moderate threshold</w:t>
      </w:r>
    </w:p>
    <w:p>
      <w:pPr>
        <w:pStyle w:val="Compact"/>
        <w:numPr>
          <w:ilvl w:val="1"/>
          <w:numId w:val="1005"/>
        </w:numPr>
      </w:pPr>
      <w:r>
        <w:t xml:space="preserve">The larger audience stabilizes the estimate</w:t>
      </w:r>
    </w:p>
    <w:p>
      <w:pPr>
        <w:pStyle w:val="FirstParagraph"/>
      </w:pPr>
      <w:r>
        <w:rPr>
          <w:b/>
          <w:bCs/>
        </w:rPr>
        <w:t xml:space="preserve">Practical application:</w:t>
      </w:r>
    </w:p>
    <w:p>
      <w:pPr>
        <w:pStyle w:val="BodyText"/>
      </w:pPr>
      <w:r>
        <w:t xml:space="preserve">Use this heatmap as a decision tool:</w:t>
      </w:r>
      <w:r>
        <w:t xml:space="preserve"> </w:t>
      </w:r>
      <w:r>
        <w:t xml:space="preserve">- Locate your two audience sizes on the axes</w:t>
      </w:r>
      <w:r>
        <w:t xml:space="preserve"> </w:t>
      </w:r>
      <w:r>
        <w:t xml:space="preserve">- Check the threshold at their intersection</w:t>
      </w:r>
      <w:r>
        <w:t xml:space="preserve"> </w:t>
      </w:r>
      <w:r>
        <w:t xml:space="preserve">- Only report associations where observed affinity exceeds this threshold</w:t>
      </w:r>
    </w:p>
    <w:bookmarkEnd w:id="27"/>
    <w:bookmarkStart w:id="28" w:name="adjusting-for-panel-weighting"/>
    <w:p>
      <w:pPr>
        <w:pStyle w:val="Heading3"/>
      </w:pPr>
      <w:r>
        <w:t xml:space="preserve">4.5 Adjusting for Panel Weighting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If the data comes from a weighted panel (e.g. demographic weighting), the confidence thresholds above need adjustment.</w:t>
      </w:r>
    </w:p>
    <w:p>
      <w:pPr>
        <w:pStyle w:val="BodyText"/>
      </w:pPr>
      <w:r>
        <w:t xml:space="preserve">Weighting introduces a</w:t>
      </w:r>
      <w:r>
        <w:t xml:space="preserve"> </w:t>
      </w:r>
      <w:r>
        <w:rPr>
          <w:b/>
          <w:bCs/>
        </w:rPr>
        <w:t xml:space="preserve">design effect</w:t>
      </w:r>
      <w:r>
        <w:t xml:space="preserve"> </w:t>
      </w:r>
      <w:r>
        <w:t xml:space="preserve">that inflates variance. The effective sample size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∑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individual weights.</w:t>
      </w:r>
    </w:p>
    <w:p>
      <w:pPr>
        <w:pStyle w:val="BodyText"/>
      </w:pPr>
      <w:r>
        <w:rPr>
          <w:b/>
          <w:bCs/>
        </w:rPr>
        <w:t xml:space="preserve">Practical impact:</w:t>
      </w:r>
      <w:r>
        <w:t xml:space="preserve"> </w:t>
      </w:r>
      <w:r>
        <w:t xml:space="preserve">- Typical design effects range from 1.2 to 2.0</w:t>
      </w:r>
      <w:r>
        <w:t xml:space="preserve"> </w:t>
      </w:r>
      <w:r>
        <w:t xml:space="preserve">- This reduces effective sample size by 20-50%</w:t>
      </w:r>
      <w:r>
        <w:t xml:space="preserve"> </w:t>
      </w:r>
      <w:r>
        <w:t xml:space="preserve">- Confidence thresholds increase by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nor/>
                <m:sty m:val="p"/>
              </m:rPr>
              <m:t>DEFF</m:t>
            </m:r>
          </m:e>
        </m:rad>
      </m:oMath>
      <w:r>
        <w:t xml:space="preserve"> </w:t>
      </w:r>
      <w:r>
        <w:t xml:space="preserve">- Example: DEFF=1.5 → thresholds 22% higher</w:t>
      </w:r>
    </w:p>
    <w:p>
      <w:pPr>
        <w:pStyle w:val="BodyText"/>
      </w:pPr>
      <w:r>
        <w:t xml:space="preserve">The heatmap in Figure 2 can incorporate design effects by adjusting the variance calculation. This makes thresholds more conservative, which is appropriate for panel data.</w:t>
      </w:r>
    </w:p>
    <w:bookmarkEnd w:id="28"/>
    <w:bookmarkEnd w:id="29"/>
    <w:bookmarkStart w:id="35" w:name="comprehensive-ranking-strategy"/>
    <w:p>
      <w:pPr>
        <w:pStyle w:val="Heading2"/>
      </w:pPr>
      <w:r>
        <w:t xml:space="preserve">5. Comprehensive Ranking Strategy</w:t>
      </w:r>
    </w:p>
    <w:bookmarkStart w:id="30" w:name="the-ranking-problem"/>
    <w:p>
      <w:pPr>
        <w:pStyle w:val="Heading3"/>
      </w:pPr>
      <w:r>
        <w:t xml:space="preserve">5.1 The Ranking Problem</w:t>
      </w:r>
    </w:p>
    <w:p>
      <w:pPr>
        <w:pStyle w:val="FirstParagraph"/>
      </w:pPr>
      <w:r>
        <w:rPr>
          <w:b/>
          <w:bCs/>
        </w:rPr>
        <w:t xml:space="preserve">Given:</w:t>
      </w:r>
      <w:r>
        <w:t xml:space="preserve"> </w:t>
      </w:r>
      <w:r>
        <w:t xml:space="preserve">- A reference item A</w:t>
      </w:r>
      <w:r>
        <w:t xml:space="preserve"> </w:t>
      </w:r>
      <w:r>
        <w:t xml:space="preserve">- A set of candidate items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- Observed overlaps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Rank candidates by</w:t>
      </w:r>
      <w:r>
        <w:t xml:space="preserve"> </w:t>
      </w:r>
      <w:r>
        <w:t xml:space="preserve">“true association strength”</w:t>
      </w:r>
      <w:r>
        <w:t xml:space="preserve"> </w:t>
      </w:r>
      <w:r>
        <w:t xml:space="preserve">with A, accounting for:</w:t>
      </w:r>
      <w:r>
        <w:t xml:space="preserve"> </w:t>
      </w:r>
      <w:r>
        <w:t xml:space="preserve">- Item size differences</w:t>
      </w:r>
      <w:r>
        <w:t xml:space="preserve"> </w:t>
      </w:r>
      <w:r>
        <w:t xml:space="preserve">- Statistical reliability</w:t>
      </w:r>
      <w:r>
        <w:t xml:space="preserve"> </w:t>
      </w:r>
      <w:r>
        <w:t xml:space="preserve">- Practical significance</w:t>
      </w:r>
    </w:p>
    <w:bookmarkEnd w:id="30"/>
    <w:bookmarkStart w:id="31" w:name="recommended-algorithm"/>
    <w:p>
      <w:pPr>
        <w:pStyle w:val="Heading3"/>
      </w:pPr>
      <w:r>
        <w:t xml:space="preserve">5.2 Recommended Algorithm</w:t>
      </w:r>
    </w:p>
    <w:p>
      <w:pPr>
        <w:pStyle w:val="FirstParagraph"/>
      </w:pPr>
      <w:r>
        <w:t xml:space="preserve">Apply the three safeguards sequentially: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Filter by minimum support</w:t>
      </w:r>
      <w:r>
        <w:t xml:space="preserve"> </w:t>
      </w:r>
      <w:r>
        <w:t xml:space="preserve">- Eliminate items below size threshold</w:t>
      </w:r>
      <w:r>
        <w:t xml:space="preserve"> </w:t>
      </w:r>
      <w:r>
        <w:t xml:space="preserve">- Typical threshold: 0.5-1% of population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Compute smoothed affinity for remaining items</w:t>
      </w:r>
      <w:r>
        <w:t xml:space="preserve"> </w:t>
      </w:r>
      <w:r>
        <w:t xml:space="preserve">- Use α=1-5 depending on data quality</w:t>
      </w:r>
      <w:r>
        <w:t xml:space="preserve"> </w:t>
      </w:r>
      <w:r>
        <w:t xml:space="preserve">- Stabilizes estimates across size range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Apply confidence threshold</w:t>
      </w:r>
      <w:r>
        <w:t xml:space="preserve"> </w:t>
      </w:r>
      <w:r>
        <w:t xml:space="preserve">- Compute statistical threshold for each item pair</w:t>
      </w:r>
      <w:r>
        <w:t xml:space="preserve"> </w:t>
      </w:r>
      <w:r>
        <w:t xml:space="preserve">- Eliminate items where observed affinity &lt; threshold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Rank by smoothed affinity (descending)</w:t>
      </w:r>
      <w:r>
        <w:t xml:space="preserve"> </w:t>
      </w:r>
      <w:r>
        <w:t xml:space="preserve">- All remaining items are trustworthy</w:t>
      </w:r>
      <w:r>
        <w:t xml:space="preserve"> </w:t>
      </w:r>
      <w:r>
        <w:t xml:space="preserve">- Higher rank = stronger association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Present results with context</w:t>
      </w:r>
      <w:r>
        <w:t xml:space="preserve"> </w:t>
      </w:r>
      <w:r>
        <w:t xml:space="preserve">- Include audience sizes and overlaps</w:t>
      </w:r>
      <w:r>
        <w:t xml:space="preserve"> </w:t>
      </w:r>
      <w:r>
        <w:t xml:space="preserve">- Flag confidence levels if using multiple thresholds</w:t>
      </w:r>
    </w:p>
    <w:bookmarkEnd w:id="31"/>
    <w:bookmarkStart w:id="32" w:name="ranking-validity"/>
    <w:p>
      <w:pPr>
        <w:pStyle w:val="Heading3"/>
      </w:pPr>
      <w:r>
        <w:t xml:space="preserve">5.3 Ranking Validity</w:t>
      </w:r>
    </w:p>
    <w:p>
      <w:pPr>
        <w:pStyle w:val="FirstParagraph"/>
      </w:pPr>
      <w:r>
        <w:rPr>
          <w:b/>
          <w:bCs/>
        </w:rPr>
        <w:t xml:space="preserve">Key principle:</w:t>
      </w:r>
      <w:r>
        <w:t xml:space="preserve"> </w:t>
      </w:r>
      <w:r>
        <w:t xml:space="preserve">Once all safeguards are applied, smoothed affinity provides a valid ranking criterion.</w:t>
      </w:r>
    </w:p>
    <w:p>
      <w:pPr>
        <w:pStyle w:val="BodyText"/>
      </w:pPr>
      <w:r>
        <w:rPr>
          <w:b/>
          <w:bCs/>
        </w:rPr>
        <w:t xml:space="preserve">Why this works:</w:t>
      </w:r>
      <w:r>
        <w:t xml:space="preserve"> </w:t>
      </w:r>
      <w:r>
        <w:t xml:space="preserve">- Support filtering removes unreliable small items</w:t>
      </w:r>
      <w:r>
        <w:t xml:space="preserve"> </w:t>
      </w:r>
      <w:r>
        <w:t xml:space="preserve">- Confidence thresholding removes potentially spurious associations</w:t>
      </w:r>
      <w:r>
        <w:t xml:space="preserve"> </w:t>
      </w:r>
      <w:r>
        <w:t xml:space="preserve">- Smoothing stabilizes estimates across remaining items</w:t>
      </w:r>
      <w:r>
        <w:t xml:space="preserve"> </w:t>
      </w:r>
      <w:r>
        <w:t xml:space="preserve">- Within this filtered set, higher smoothed affinity genuinely indicates stronger association</w:t>
      </w:r>
    </w:p>
    <w:p>
      <w:pPr>
        <w:pStyle w:val="BodyText"/>
      </w:pPr>
      <w:r>
        <w:rPr>
          <w:b/>
          <w:bCs/>
        </w:rPr>
        <w:t xml:space="preserve">Important conditions:</w:t>
      </w:r>
      <w:r>
        <w:t xml:space="preserve"> </w:t>
      </w:r>
      <w:r>
        <w:t xml:space="preserve">1. Use the</w:t>
      </w:r>
      <w:r>
        <w:t xml:space="preserve"> </w:t>
      </w:r>
      <w:r>
        <w:rPr>
          <w:b/>
          <w:bCs/>
        </w:rPr>
        <w:t xml:space="preserve">same α parameter</w:t>
      </w:r>
      <w:r>
        <w:t xml:space="preserve"> </w:t>
      </w:r>
      <w:r>
        <w:t xml:space="preserve">for all items being ranked</w:t>
      </w:r>
      <w:r>
        <w:t xml:space="preserve"> </w:t>
      </w:r>
      <w:r>
        <w:t xml:space="preserve">2. All items must have</w:t>
      </w:r>
      <w:r>
        <w:t xml:space="preserve"> </w:t>
      </w:r>
      <w:r>
        <w:rPr>
          <w:b/>
          <w:bCs/>
        </w:rPr>
        <w:t xml:space="preserve">passed</w:t>
      </w:r>
      <w:r>
        <w:t xml:space="preserve"> </w:t>
      </w:r>
      <w:r>
        <w:t xml:space="preserve">confidence and support thresholds</w:t>
      </w:r>
      <w:r>
        <w:t xml:space="preserve"> </w:t>
      </w:r>
      <w:r>
        <w:t xml:space="preserve">3. Items near the confidence boundary may have unstable relative rankings</w:t>
      </w:r>
    </w:p>
    <w:bookmarkEnd w:id="32"/>
    <w:bookmarkStart w:id="33" w:name="example-ranking-output"/>
    <w:p>
      <w:pPr>
        <w:pStyle w:val="Heading3"/>
      </w:pPr>
      <w:r>
        <w:t xml:space="preserve">5.4 Example Ranking Output</w:t>
      </w:r>
    </w:p>
    <w:p>
      <w:pPr>
        <w:pStyle w:val="FirstParagraph"/>
      </w:pPr>
      <w:r>
        <w:t xml:space="preserve">The table below shows a typical ranking output after applying all three safeguards: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990"/>
        <w:gridCol w:w="1540"/>
        <w:gridCol w:w="209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Overlap</w:t>
            </w:r>
          </w:p>
        </w:tc>
        <w:tc>
          <w:tcPr/>
          <w:p>
            <w:pPr>
              <w:pStyle w:val="Compact"/>
            </w:pPr>
            <w:r>
              <w:t xml:space="preserve">Raw Affinity</w:t>
            </w:r>
          </w:p>
        </w:tc>
        <w:tc>
          <w:tcPr/>
          <w:p>
            <w:pPr>
              <w:pStyle w:val="Compact"/>
            </w:pPr>
            <w:r>
              <w:t xml:space="preserve">Smoothed Affinity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Tech Enthusiasts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Business Travelers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Luxury Goods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Fitness &amp; Wellness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2.60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Home Office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1,100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2.30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 audience:</w:t>
      </w:r>
      <w:r>
        <w:t xml:space="preserve"> </w:t>
      </w:r>
      <w:r>
        <w:t xml:space="preserve">Premium Subscribers (5,000 users)</w:t>
      </w:r>
      <w:r>
        <w:br/>
      </w:r>
      <w:r>
        <w:rPr>
          <w:b/>
          <w:bCs/>
        </w:rPr>
        <w:t xml:space="preserve">Items filtered out:</w:t>
      </w:r>
      <w:r>
        <w:t xml:space="preserve"> </w:t>
      </w:r>
      <w:r>
        <w:t xml:space="preserve">47 (did not meet support or confidence thresholds)</w:t>
      </w:r>
      <w:r>
        <w:br/>
      </w:r>
      <w:r>
        <w:rPr>
          <w:b/>
          <w:bCs/>
        </w:rPr>
        <w:t xml:space="preserve">Smoothing parameter:</w:t>
      </w:r>
      <w:r>
        <w:t xml:space="preserve"> </w:t>
      </w:r>
      <w:r>
        <w:t xml:space="preserve">α = 2</w:t>
      </w:r>
      <w:r>
        <w:br/>
      </w:r>
      <w:r>
        <w:rPr>
          <w:b/>
          <w:bCs/>
        </w:rPr>
        <w:t xml:space="preserve">Confidence level:</w:t>
      </w:r>
      <w:r>
        <w:t xml:space="preserve"> </w:t>
      </w:r>
      <w:r>
        <w:t xml:space="preserve">95%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All five items are trustworthy associations</w:t>
      </w:r>
      <w:r>
        <w:t xml:space="preserve"> </w:t>
      </w:r>
      <w:r>
        <w:t xml:space="preserve">- Rankings prioritize association strength</w:t>
      </w:r>
      <w:r>
        <w:t xml:space="preserve"> </w:t>
      </w:r>
      <w:r>
        <w:t xml:space="preserve">- Item #4 has largest overlap but ranks #4 due to lower affinity</w:t>
      </w:r>
      <w:r>
        <w:t xml:space="preserve"> </w:t>
      </w:r>
      <w:r>
        <w:t xml:space="preserve">- Item #3 is smaller but has stronger association</w:t>
      </w:r>
    </w:p>
    <w:bookmarkEnd w:id="33"/>
    <w:bookmarkStart w:id="34" w:name="alternative-ranking-strategies"/>
    <w:p>
      <w:pPr>
        <w:pStyle w:val="Heading3"/>
      </w:pPr>
      <w:r>
        <w:t xml:space="preserve">5.5 Alternative Ranking Strategies</w:t>
      </w:r>
    </w:p>
    <w:p>
      <w:pPr>
        <w:pStyle w:val="FirstParagraph"/>
      </w:pPr>
      <w:r>
        <w:t xml:space="preserve">For some use cases, simple affinity ranking may not be sufficient. We can consider these alternatives:</w:t>
      </w:r>
    </w:p>
    <w:p>
      <w:pPr>
        <w:pStyle w:val="BodyText"/>
      </w:pPr>
      <w:r>
        <w:rPr>
          <w:b/>
          <w:bCs/>
        </w:rPr>
        <w:t xml:space="preserve">Multi-objective ranking:</w:t>
      </w:r>
    </w:p>
    <w:p>
      <w:pPr>
        <w:pStyle w:val="BodyText"/>
      </w:pPr>
      <w:r>
        <w:t xml:space="preserve">Balance association strength with reach potential: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Affinity</m:t>
              </m:r>
            </m:e>
            <m:sub>
              <m:r>
                <m:rPr>
                  <m:nor/>
                  <m:sty m:val="p"/>
                </m:rPr>
                <m:t>smoothed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Overlap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Typical weights: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rPr>
          <w:b/>
          <w:bCs/>
        </w:rPr>
        <w:t xml:space="preserve">Tiered ranking:</w:t>
      </w:r>
    </w:p>
    <w:p>
      <w:pPr>
        <w:pStyle w:val="BodyText"/>
      </w:pPr>
      <w:r>
        <w:t xml:space="preserve">Group items by size, rank within each tier:</w:t>
      </w:r>
      <w:r>
        <w:t xml:space="preserve"> </w:t>
      </w:r>
      <w:r>
        <w:t xml:space="preserve">- Small audiences (&lt;1% of population)</w:t>
      </w:r>
      <w:r>
        <w:t xml:space="preserve"> </w:t>
      </w:r>
      <w:r>
        <w:t xml:space="preserve">- Medium audiences (1-10%)</w:t>
      </w:r>
      <w:r>
        <w:t xml:space="preserve"> </w:t>
      </w:r>
      <w:r>
        <w:t xml:space="preserve">- Large audiences (&gt;10%)</w:t>
      </w:r>
    </w:p>
    <w:p>
      <w:pPr>
        <w:pStyle w:val="BodyText"/>
      </w:pPr>
      <w:r>
        <w:t xml:space="preserve">This ensures representation across different audience sizes.</w:t>
      </w:r>
    </w:p>
    <w:p>
      <w:pPr>
        <w:pStyle w:val="BodyText"/>
      </w:pPr>
      <w:r>
        <w:rPr>
          <w:b/>
          <w:bCs/>
        </w:rPr>
        <w:t xml:space="preserve">Domain-specific adjustments:</w:t>
      </w:r>
    </w:p>
    <w:p>
      <w:pPr>
        <w:pStyle w:val="BodyText"/>
      </w:pPr>
      <w:r>
        <w:t xml:space="preserve">Incorporate business logic:</w:t>
      </w:r>
      <w:r>
        <w:t xml:space="preserve"> </w:t>
      </w:r>
      <w:r>
        <w:t xml:space="preserve">- Audience quality scores</w:t>
      </w:r>
      <w:r>
        <w:t xml:space="preserve"> </w:t>
      </w:r>
      <w:r>
        <w:t xml:space="preserve">- Historical conversion rates</w:t>
      </w:r>
      <w:r>
        <w:t xml:space="preserve"> </w:t>
      </w:r>
      <w:r>
        <w:t xml:space="preserve">- Campaign costs</w:t>
      </w:r>
      <w:r>
        <w:t xml:space="preserve"> </w:t>
      </w:r>
      <w:r>
        <w:t xml:space="preserve">- Strategic priorities</w:t>
      </w:r>
    </w:p>
    <w:bookmarkEnd w:id="34"/>
    <w:bookmarkEnd w:id="35"/>
    <w:bookmarkStart w:id="39" w:name="practical-takeaways"/>
    <w:p>
      <w:pPr>
        <w:pStyle w:val="Heading2"/>
      </w:pPr>
      <w:r>
        <w:t xml:space="preserve">6. Practical Takeaways</w:t>
      </w:r>
    </w:p>
    <w:bookmarkStart w:id="36" w:name="for-analysts-and-data-scientists"/>
    <w:p>
      <w:pPr>
        <w:pStyle w:val="Heading3"/>
      </w:pPr>
      <w:r>
        <w:t xml:space="preserve">For Analysts and Data Scientists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use raw affinity alone</w:t>
      </w:r>
      <w:r>
        <w:t xml:space="preserve"> </w:t>
      </w:r>
      <w:r>
        <w:t xml:space="preserve">for cross-item comparisons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Apply all three safeguards</w:t>
      </w:r>
      <w:r>
        <w:t xml:space="preserve"> </w:t>
      </w:r>
      <w:r>
        <w:t xml:space="preserve">(support, smoothing, confidence) for production systems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Tune parameters empirically</w:t>
      </w:r>
      <w:r>
        <w:t xml:space="preserve"> </w:t>
      </w:r>
      <w:r>
        <w:t xml:space="preserve">using held-out validation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choices</w:t>
      </w:r>
      <w:r>
        <w:t xml:space="preserve"> </w:t>
      </w:r>
      <w:r>
        <w:t xml:space="preserve">(α, min_support, confidence level) for reproducibility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 rankings</w:t>
      </w:r>
      <w:r>
        <w:t xml:space="preserve"> </w:t>
      </w:r>
      <w:r>
        <w:t xml:space="preserve">with A/B tests when possible</w:t>
      </w:r>
    </w:p>
    <w:bookmarkEnd w:id="36"/>
    <w:bookmarkStart w:id="37" w:name="for-stakeholders"/>
    <w:p>
      <w:pPr>
        <w:pStyle w:val="Heading3"/>
      </w:pPr>
      <w:r>
        <w:t xml:space="preserve">For Stakeholders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 matters:</w:t>
      </w:r>
      <w:r>
        <w:t xml:space="preserve"> </w:t>
      </w:r>
      <w:r>
        <w:t xml:space="preserve">No universal</w:t>
      </w:r>
      <w:r>
        <w:t xml:space="preserve"> </w:t>
      </w:r>
      <w:r>
        <w:t xml:space="preserve">“good”</w:t>
      </w:r>
      <w:r>
        <w:t xml:space="preserve"> </w:t>
      </w:r>
      <w:r>
        <w:t xml:space="preserve">affinity score exists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Trust the system:</w:t>
      </w:r>
      <w:r>
        <w:t xml:space="preserve"> </w:t>
      </w:r>
      <w:r>
        <w:t xml:space="preserve">Items in reports have passed rigorous filters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Rankings are valid:</w:t>
      </w:r>
      <w:r>
        <w:t xml:space="preserve"> </w:t>
      </w:r>
      <w:r>
        <w:t xml:space="preserve">Within filtered sets, higher rank = stronger association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Consider goals:</w:t>
      </w:r>
      <w:r>
        <w:t xml:space="preserve"> </w:t>
      </w:r>
      <w:r>
        <w:t xml:space="preserve">Balance affinity strength with reach potential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Monitor stability:</w:t>
      </w:r>
      <w:r>
        <w:t xml:space="preserve"> </w:t>
      </w:r>
      <w:r>
        <w:t xml:space="preserve">Large ranking changes suggest data issues</w:t>
      </w:r>
    </w:p>
    <w:bookmarkEnd w:id="37"/>
    <w:bookmarkStart w:id="38" w:name="parameter-recommendations"/>
    <w:p>
      <w:pPr>
        <w:pStyle w:val="Heading3"/>
      </w:pPr>
      <w:r>
        <w:t xml:space="preserve">Parameter Recommendations</w:t>
      </w:r>
    </w:p>
    <w:p>
      <w:pPr>
        <w:pStyle w:val="FirstParagraph"/>
      </w:pPr>
      <w:r>
        <w:rPr>
          <w:b/>
          <w:bCs/>
        </w:rPr>
        <w:t xml:space="preserve">Conservative settings (default):</w:t>
      </w:r>
      <w:r>
        <w:t xml:space="preserve"> </w:t>
      </w:r>
      <w:r>
        <w:t xml:space="preserve">- min_support = 0.5% of population</w:t>
      </w:r>
      <w:r>
        <w:t xml:space="preserve"> </w:t>
      </w:r>
      <w:r>
        <w:t xml:space="preserve">- α = 2 (moderate smoothing)</w:t>
      </w:r>
      <w:r>
        <w:t xml:space="preserve"> </w:t>
      </w:r>
      <w:r>
        <w:t xml:space="preserve">- z_threshold = 1.96 (95% confidence)</w:t>
      </w:r>
      <w:r>
        <w:t xml:space="preserve"> </w:t>
      </w:r>
      <w:r>
        <w:t xml:space="preserve">- design_effect = 1.5 (if using weighted panel)</w:t>
      </w:r>
    </w:p>
    <w:p>
      <w:pPr>
        <w:pStyle w:val="BodyText"/>
      </w:pPr>
      <w:r>
        <w:rPr>
          <w:b/>
          <w:bCs/>
        </w:rPr>
        <w:t xml:space="preserve">Aggressive discovery (exploratory analysis):</w:t>
      </w:r>
      <w:r>
        <w:t xml:space="preserve"> </w:t>
      </w:r>
      <w:r>
        <w:t xml:space="preserve">- min_support = 0.1% of population</w:t>
      </w:r>
      <w:r>
        <w:t xml:space="preserve"> </w:t>
      </w:r>
      <w:r>
        <w:t xml:space="preserve">- α = 1 (minimal smoothing)</w:t>
      </w:r>
      <w:r>
        <w:t xml:space="preserve"> </w:t>
      </w:r>
      <w:r>
        <w:t xml:space="preserve">- z_threshold = 1.645 (90% confidence)</w:t>
      </w:r>
    </w:p>
    <w:p>
      <w:pPr>
        <w:pStyle w:val="BodyText"/>
      </w:pPr>
      <w:r>
        <w:rPr>
          <w:b/>
          <w:bCs/>
        </w:rPr>
        <w:t xml:space="preserve">High-stakes decisions (campaign targeting):</w:t>
      </w:r>
      <w:r>
        <w:t xml:space="preserve"> </w:t>
      </w:r>
      <w:r>
        <w:t xml:space="preserve">- min_support = 1% of population</w:t>
      </w:r>
      <w:r>
        <w:t xml:space="preserve"> </w:t>
      </w:r>
      <w:r>
        <w:t xml:space="preserve">- α = 5 (strong smoothing)</w:t>
      </w:r>
      <w:r>
        <w:t xml:space="preserve"> </w:t>
      </w:r>
      <w:r>
        <w:t xml:space="preserve">- z_threshold = 2.33 (99% confidence)</w:t>
      </w:r>
    </w:p>
    <w:bookmarkEnd w:id="38"/>
    <w:bookmarkEnd w:id="39"/>
    <w:bookmarkStart w:id="42" w:name="summary-and-recommendations"/>
    <w:p>
      <w:pPr>
        <w:pStyle w:val="Heading2"/>
      </w:pPr>
      <w:r>
        <w:t xml:space="preserve">7. Summary and Recommendations</w:t>
      </w:r>
    </w:p>
    <w:bookmarkStart w:id="40" w:name="key-takeaways"/>
    <w:p>
      <w:pPr>
        <w:pStyle w:val="Heading3"/>
      </w:pPr>
      <w:r>
        <w:t xml:space="preserve">Key Takeaways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Raw affinity is scale-dependent</w:t>
      </w:r>
      <w:r>
        <w:t xml:space="preserve"> </w:t>
      </w:r>
      <w:r>
        <w:t xml:space="preserve">and produces unreliable rankings across items of varying sizes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Three complementary techniques</w:t>
      </w:r>
      <w:r>
        <w:t xml:space="preserve"> </w:t>
      </w:r>
      <w:r>
        <w:t xml:space="preserve">address different failure modes: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Minimum support</w:t>
      </w:r>
      <w:r>
        <w:t xml:space="preserve"> </w:t>
      </w:r>
      <w:r>
        <w:t xml:space="preserve">→ eliminates noise from rare items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Smoothing</w:t>
      </w:r>
      <w:r>
        <w:t xml:space="preserve"> </w:t>
      </w:r>
      <w:r>
        <w:t xml:space="preserve">→ stabilizes estimates via Bayesian shrinkage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Confidence thresholds</w:t>
      </w:r>
      <w:r>
        <w:t xml:space="preserve"> </w:t>
      </w:r>
      <w:r>
        <w:t xml:space="preserve">→ filters statistically insignificant associations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Combine all three</w:t>
      </w:r>
      <w:r>
        <w:t xml:space="preserve"> </w:t>
      </w:r>
      <w:r>
        <w:t xml:space="preserve">for robust rankings in production systems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Visualizations communicate complexity:</w:t>
      </w:r>
      <w:r>
        <w:t xml:space="preserve"> </w:t>
      </w:r>
      <w:r>
        <w:t xml:space="preserve">Confidence heatmaps help stakeholders understand context-dependence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Rankings are valid</w:t>
      </w:r>
      <w:r>
        <w:t xml:space="preserve"> </w:t>
      </w:r>
      <w:r>
        <w:t xml:space="preserve">after filtering, higher smoothed affinity indicates stronger association</w:t>
      </w:r>
    </w:p>
    <w:bookmarkEnd w:id="40"/>
    <w:bookmarkStart w:id="41" w:name="further-reading"/>
    <w:p>
      <w:pPr>
        <w:pStyle w:val="Heading3"/>
      </w:pPr>
      <w:r>
        <w:t xml:space="preserve">Further Reading</w:t>
      </w:r>
    </w:p>
    <w:p>
      <w:pPr>
        <w:pStyle w:val="Compact"/>
        <w:numPr>
          <w:ilvl w:val="0"/>
          <w:numId w:val="1010"/>
        </w:numPr>
      </w:pPr>
      <w:r>
        <w:t xml:space="preserve">Agrawal &amp; Srikant (1994):</w:t>
      </w:r>
      <w:r>
        <w:t xml:space="preserve"> </w:t>
      </w:r>
      <w:r>
        <w:t xml:space="preserve">“Fast Algorithms for Mining Association Rules”</w:t>
      </w:r>
    </w:p>
    <w:p>
      <w:pPr>
        <w:pStyle w:val="Compact"/>
        <w:numPr>
          <w:ilvl w:val="0"/>
          <w:numId w:val="1010"/>
        </w:numPr>
      </w:pPr>
      <w:r>
        <w:t xml:space="preserve">Tan et al. (2004):</w:t>
      </w:r>
      <w:r>
        <w:t xml:space="preserve"> </w:t>
      </w:r>
      <w:r>
        <w:t xml:space="preserve">“Selecting the Right Objective Measure for Association Analysis”</w:t>
      </w:r>
    </w:p>
    <w:p>
      <w:pPr>
        <w:pStyle w:val="Compact"/>
        <w:numPr>
          <w:ilvl w:val="0"/>
          <w:numId w:val="1010"/>
        </w:numPr>
      </w:pPr>
      <w:r>
        <w:t xml:space="preserve">Manning &amp; Schütze (1999):</w:t>
      </w:r>
      <w:r>
        <w:t xml:space="preserve"> </w:t>
      </w:r>
      <w:r>
        <w:t xml:space="preserve">“Foundations of Statistical Natural Language Processing”</w:t>
      </w:r>
    </w:p>
    <w:p>
      <w:pPr>
        <w:pStyle w:val="Compact"/>
        <w:numPr>
          <w:ilvl w:val="0"/>
          <w:numId w:val="1010"/>
        </w:numPr>
      </w:pPr>
      <w:r>
        <w:t xml:space="preserve">Levy &amp; Goldberg (2014):</w:t>
      </w:r>
      <w:r>
        <w:t xml:space="preserve"> </w:t>
      </w:r>
      <w:r>
        <w:t xml:space="preserve">“Neural Word Embedding as Implicit Matrix Factorization”</w:t>
      </w:r>
    </w:p>
    <w:bookmarkEnd w:id="41"/>
    <w:bookmarkEnd w:id="42"/>
    <w:bookmarkStart w:id="43" w:name="appendix-workflow-diagram"/>
    <w:p>
      <w:pPr>
        <w:pStyle w:val="Heading2"/>
      </w:pPr>
      <w:r>
        <w:t xml:space="preserve">Appendix: Workflow Diagram</w:t>
      </w:r>
    </w:p>
    <w:p>
      <w:pPr>
        <w:pStyle w:val="FirstParagraph"/>
      </w:pPr>
      <w:r>
        <w:t xml:space="preserve">The complete workflow for generating reliable affinity rankings: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A[Reference Audience A] --&gt; B[Identify Candidate Items B1, B2, ..., Bn]</w:t>
      </w:r>
      <w:r>
        <w:br/>
      </w:r>
      <w:r>
        <w:rPr>
          <w:rStyle w:val="VerbatimChar"/>
        </w:rPr>
        <w:t xml:space="preserve">    B --&gt; C[Step 1: Support Filtering]</w:t>
      </w:r>
      <w:r>
        <w:br/>
      </w:r>
      <w:r>
        <w:rPr>
          <w:rStyle w:val="VerbatimChar"/>
        </w:rPr>
        <w:t xml:space="preserve">    C --&gt; D{Size ≥ min_support?}</w:t>
      </w:r>
      <w:r>
        <w:br/>
      </w:r>
      <w:r>
        <w:rPr>
          <w:rStyle w:val="VerbatimChar"/>
        </w:rPr>
        <w:t xml:space="preserve">    D --&gt;|No| E[Exclude Item]</w:t>
      </w:r>
      <w:r>
        <w:br/>
      </w:r>
      <w:r>
        <w:rPr>
          <w:rStyle w:val="VerbatimChar"/>
        </w:rPr>
        <w:t xml:space="preserve">    D --&gt;|Yes| F[Step 2: Compute Smoothed Affinity]</w:t>
      </w:r>
      <w:r>
        <w:br/>
      </w:r>
      <w:r>
        <w:rPr>
          <w:rStyle w:val="VerbatimChar"/>
        </w:rPr>
        <w:t xml:space="preserve">    F --&gt; G[Step 3: Compute Confidence Threshold]</w:t>
      </w:r>
      <w:r>
        <w:br/>
      </w:r>
      <w:r>
        <w:rPr>
          <w:rStyle w:val="VerbatimChar"/>
        </w:rPr>
        <w:t xml:space="preserve">    G --&gt; H{Observed ≥ Threshold?}</w:t>
      </w:r>
      <w:r>
        <w:br/>
      </w:r>
      <w:r>
        <w:rPr>
          <w:rStyle w:val="VerbatimChar"/>
        </w:rPr>
        <w:t xml:space="preserve">    H --&gt;|No| E</w:t>
      </w:r>
      <w:r>
        <w:br/>
      </w:r>
      <w:r>
        <w:rPr>
          <w:rStyle w:val="VerbatimChar"/>
        </w:rPr>
        <w:t xml:space="preserve">    H --&gt;|Yes| I[Add to Valid Set]</w:t>
      </w:r>
      <w:r>
        <w:br/>
      </w:r>
      <w:r>
        <w:rPr>
          <w:rStyle w:val="VerbatimChar"/>
        </w:rPr>
        <w:t xml:space="preserve">    I --&gt; J[Step 4: Rank by Smoothed Affinity]</w:t>
      </w:r>
      <w:r>
        <w:br/>
      </w:r>
      <w:r>
        <w:rPr>
          <w:rStyle w:val="VerbatimChar"/>
        </w:rPr>
        <w:t xml:space="preserve">    J --&gt; K[Step 5: Present Top-K Results]</w:t>
      </w:r>
      <w:r>
        <w:br/>
      </w:r>
      <w:r>
        <w:rPr>
          <w:rStyle w:val="VerbatimChar"/>
        </w:rPr>
        <w:t xml:space="preserve">    K --&gt; L[Include Sizes, Overlaps, Confidence Levels]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fill:#e1f5e1</w:t>
      </w:r>
      <w:r>
        <w:br/>
      </w:r>
      <w:r>
        <w:rPr>
          <w:rStyle w:val="VerbatimChar"/>
        </w:rPr>
        <w:t xml:space="preserve">    style E fill:#ffe1e1</w:t>
      </w:r>
      <w:r>
        <w:br/>
      </w:r>
      <w:r>
        <w:rPr>
          <w:rStyle w:val="VerbatimChar"/>
        </w:rPr>
        <w:t xml:space="preserve">    style K fill:#e1f5e1</w:t>
      </w:r>
      <w:r>
        <w:br/>
      </w:r>
      <w:r>
        <w:rPr>
          <w:rStyle w:val="VerbatimChar"/>
        </w:rPr>
        <w:t xml:space="preserve">    style L fill:#e1f5e1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Raw Affinity: A Technical Guide to Reliable Audience Association</dc:title>
  <dc:creator/>
  <cp:keywords/>
  <dcterms:created xsi:type="dcterms:W3CDTF">2026-02-03T09:59:29Z</dcterms:created>
  <dcterms:modified xsi:type="dcterms:W3CDTF">2026-02-03T09:59:29Z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math">
    <vt:lpwstr>True</vt:lpwstr>
  </property>
  <property fmtid="{D5CDD505-2E9C-101B-9397-08002B2CF9AE}" pid="4" name="weight">
    <vt:lpwstr>1</vt:lpwstr>
  </property>
</Properties>
</file>