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F8A" w:rsidRDefault="00534F8A">
      <w:pPr>
        <w:rPr>
          <w:rFonts w:ascii="Cambria" w:hAnsi="Cambria"/>
          <w:b/>
          <w:color w:val="ED7D31" w:themeColor="accent2"/>
        </w:rPr>
      </w:pPr>
    </w:p>
    <w:p w:rsidR="00534F8A" w:rsidRDefault="00534F8A">
      <w:pPr>
        <w:rPr>
          <w:rFonts w:ascii="Cambria" w:hAnsi="Cambria"/>
          <w:b/>
          <w:color w:val="ED7D31" w:themeColor="accent2"/>
        </w:rPr>
      </w:pPr>
    </w:p>
    <w:p w:rsidR="00534F8A" w:rsidRDefault="00534F8A">
      <w:pPr>
        <w:rPr>
          <w:rFonts w:ascii="Cambria" w:hAnsi="Cambria"/>
          <w:b/>
          <w:color w:val="ED7D31" w:themeColor="accent2"/>
        </w:rPr>
      </w:pPr>
    </w:p>
    <w:p w:rsidR="00534F8A" w:rsidRDefault="00534F8A">
      <w:pPr>
        <w:rPr>
          <w:rFonts w:ascii="Cambria" w:hAnsi="Cambria"/>
          <w:b/>
          <w:color w:val="ED7D31" w:themeColor="accent2"/>
        </w:rPr>
      </w:pPr>
    </w:p>
    <w:p w:rsidR="00AD7563" w:rsidRPr="00534F8A" w:rsidRDefault="00AD7563">
      <w:pPr>
        <w:rPr>
          <w:rFonts w:ascii="Cambria" w:hAnsi="Cambria"/>
          <w:b/>
          <w:color w:val="ED7D31" w:themeColor="accent2"/>
          <w:sz w:val="48"/>
          <w:szCs w:val="48"/>
        </w:rPr>
      </w:pPr>
      <w:r w:rsidRPr="00534F8A">
        <w:rPr>
          <w:rFonts w:ascii="Cambria" w:hAnsi="Cambria"/>
          <w:b/>
          <w:color w:val="ED7D31" w:themeColor="accent2"/>
          <w:sz w:val="48"/>
          <w:szCs w:val="48"/>
        </w:rPr>
        <w:t>MEMORANDUM</w:t>
      </w:r>
    </w:p>
    <w:tbl>
      <w:tblPr>
        <w:tblStyle w:val="TableGrid"/>
        <w:tblW w:w="0" w:type="auto"/>
        <w:tblBorders>
          <w:top w:val="single" w:sz="4" w:space="0" w:color="ED7D31" w:themeColor="accent2"/>
          <w:left w:val="none" w:sz="0" w:space="0" w:color="auto"/>
          <w:bottom w:val="single" w:sz="4" w:space="0" w:color="ED7D31" w:themeColor="accent2"/>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To:</w:t>
            </w:r>
          </w:p>
        </w:tc>
        <w:tc>
          <w:tcPr>
            <w:tcW w:w="8185" w:type="dxa"/>
          </w:tcPr>
          <w:p w:rsidR="00AD7563" w:rsidRPr="00F63632" w:rsidRDefault="00AD7563" w:rsidP="00AD7563">
            <w:pPr>
              <w:rPr>
                <w:rFonts w:ascii="Cambria" w:hAnsi="Cambria"/>
              </w:rPr>
            </w:pPr>
            <w:r w:rsidRPr="00F63632">
              <w:rPr>
                <w:rFonts w:ascii="Cambria" w:hAnsi="Cambria"/>
              </w:rPr>
              <w:t>Carole Voulgaris, Course Instructor, SES 5215</w:t>
            </w:r>
          </w:p>
        </w:tc>
      </w:tr>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From:</w:t>
            </w:r>
          </w:p>
        </w:tc>
        <w:tc>
          <w:tcPr>
            <w:tcW w:w="8185" w:type="dxa"/>
          </w:tcPr>
          <w:p w:rsidR="00AD7563" w:rsidRPr="00F63632" w:rsidRDefault="00F63632" w:rsidP="00A771A0">
            <w:pPr>
              <w:rPr>
                <w:rFonts w:ascii="Cambria" w:hAnsi="Cambria"/>
              </w:rPr>
            </w:pPr>
            <w:r>
              <w:rPr>
                <w:rFonts w:ascii="Cambria" w:hAnsi="Cambria"/>
              </w:rPr>
              <w:t xml:space="preserve">Ramona </w:t>
            </w:r>
            <w:proofErr w:type="spellStart"/>
            <w:r>
              <w:rPr>
                <w:rFonts w:ascii="Cambria" w:hAnsi="Cambria"/>
              </w:rPr>
              <w:t>Quimby</w:t>
            </w:r>
            <w:proofErr w:type="spellEnd"/>
            <w:r w:rsidR="00AD7563" w:rsidRPr="00F63632">
              <w:rPr>
                <w:rFonts w:ascii="Cambria" w:hAnsi="Cambria"/>
              </w:rPr>
              <w:t>, Student, SES 5215</w:t>
            </w:r>
          </w:p>
        </w:tc>
      </w:tr>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Date:</w:t>
            </w:r>
          </w:p>
        </w:tc>
        <w:tc>
          <w:tcPr>
            <w:tcW w:w="8185" w:type="dxa"/>
          </w:tcPr>
          <w:p w:rsidR="00AD7563" w:rsidRPr="00F63632" w:rsidRDefault="00AD7563" w:rsidP="00A771A0">
            <w:pPr>
              <w:rPr>
                <w:rFonts w:ascii="Cambria" w:hAnsi="Cambria"/>
              </w:rPr>
            </w:pPr>
            <w:r w:rsidRPr="00F63632">
              <w:rPr>
                <w:rFonts w:ascii="Cambria" w:hAnsi="Cambria"/>
              </w:rPr>
              <w:t>October 28, 2022</w:t>
            </w:r>
          </w:p>
        </w:tc>
      </w:tr>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Subject:</w:t>
            </w:r>
          </w:p>
        </w:tc>
        <w:tc>
          <w:tcPr>
            <w:tcW w:w="8185" w:type="dxa"/>
          </w:tcPr>
          <w:p w:rsidR="00AD7563" w:rsidRPr="00F63632" w:rsidRDefault="00AD7563" w:rsidP="00A771A0">
            <w:pPr>
              <w:rPr>
                <w:rFonts w:ascii="Cambria" w:hAnsi="Cambria"/>
              </w:rPr>
            </w:pPr>
            <w:r w:rsidRPr="00F63632">
              <w:rPr>
                <w:rFonts w:ascii="Cambria" w:hAnsi="Cambria"/>
              </w:rPr>
              <w:t>Assignment 2, Describing and visualizing data</w:t>
            </w:r>
          </w:p>
        </w:tc>
      </w:tr>
    </w:tbl>
    <w:p w:rsidR="00AD7563" w:rsidRPr="00F63632" w:rsidRDefault="00AD7563">
      <w:pPr>
        <w:rPr>
          <w:rFonts w:ascii="Cambria" w:hAnsi="Cambria"/>
        </w:rPr>
      </w:pPr>
    </w:p>
    <w:p w:rsidR="00AD7563" w:rsidRPr="00F63632" w:rsidRDefault="00AD7563">
      <w:pPr>
        <w:rPr>
          <w:rFonts w:ascii="Cambria" w:hAnsi="Cambria"/>
        </w:rPr>
      </w:pPr>
      <w:r w:rsidRPr="00F63632">
        <w:rPr>
          <w:rFonts w:ascii="Cambria" w:hAnsi="Cambria"/>
        </w:rPr>
        <w:t xml:space="preserve">The purpose of this memo is to present and describe the variables </w:t>
      </w:r>
      <w:r w:rsidR="00A03D76" w:rsidRPr="00F63632">
        <w:rPr>
          <w:rFonts w:ascii="Cambria" w:hAnsi="Cambria"/>
        </w:rPr>
        <w:t xml:space="preserve">in </w:t>
      </w:r>
      <w:r w:rsidRPr="00F63632">
        <w:rPr>
          <w:rFonts w:ascii="Cambria" w:hAnsi="Cambria"/>
        </w:rPr>
        <w:t>the dataset I am using the answer the question:</w:t>
      </w:r>
    </w:p>
    <w:p w:rsidR="00F63632" w:rsidRPr="00F63632" w:rsidRDefault="00F63632" w:rsidP="00F63632">
      <w:pPr>
        <w:rPr>
          <w:rFonts w:ascii="Cambria" w:hAnsi="Cambria" w:cs="Times New Roman"/>
          <w:b/>
          <w:color w:val="ED7D31" w:themeColor="accent2"/>
        </w:rPr>
      </w:pPr>
      <w:r w:rsidRPr="00F63632">
        <w:rPr>
          <w:rFonts w:ascii="Cambria" w:hAnsi="Cambria" w:cs="Times New Roman"/>
          <w:b/>
          <w:color w:val="ED7D31" w:themeColor="accent2"/>
        </w:rPr>
        <w:t>What is the effect of a Boston census tract’s median age on the number of crashes per square kilometer that occur there, after accounting for the effects of poverty and population density?</w:t>
      </w:r>
    </w:p>
    <w:p w:rsidR="00F63632" w:rsidRDefault="00AD7563">
      <w:pPr>
        <w:rPr>
          <w:rFonts w:ascii="Cambria" w:hAnsi="Cambria"/>
        </w:rPr>
      </w:pPr>
      <w:r w:rsidRPr="00F63632">
        <w:rPr>
          <w:rFonts w:ascii="Cambria" w:hAnsi="Cambria"/>
        </w:rPr>
        <w:t>Over the course of this semester, I will be addressing this question using</w:t>
      </w:r>
      <w:r w:rsidR="00F63632">
        <w:rPr>
          <w:rFonts w:ascii="Cambria" w:hAnsi="Cambria"/>
        </w:rPr>
        <w:t xml:space="preserve"> crash data from Vision </w:t>
      </w:r>
      <w:r w:rsidR="00F63632" w:rsidRPr="00F63632">
        <w:rPr>
          <w:rFonts w:ascii="Cambria" w:hAnsi="Cambria"/>
        </w:rPr>
        <w:t xml:space="preserve">Zero Boston </w:t>
      </w:r>
      <w:r w:rsidR="00F63632" w:rsidRPr="00F63632">
        <w:rPr>
          <w:rStyle w:val="Strong"/>
          <w:rFonts w:ascii="Cambria" w:hAnsi="Cambria" w:cs="Times New Roman"/>
          <w:b w:val="0"/>
          <w:color w:val="242424"/>
          <w:shd w:val="clear" w:color="auto" w:fill="FFFFFF"/>
        </w:rPr>
        <w:t>(https://data.boston.gov/dataset/vision-zero-crash-records)</w:t>
      </w:r>
      <w:r w:rsidR="00F63632" w:rsidRPr="00F63632">
        <w:rPr>
          <w:rFonts w:ascii="Cambria" w:hAnsi="Cambria"/>
          <w:b/>
        </w:rPr>
        <w:t xml:space="preserve"> </w:t>
      </w:r>
      <w:r w:rsidR="00F63632" w:rsidRPr="00F63632">
        <w:rPr>
          <w:rFonts w:ascii="Cambria" w:hAnsi="Cambria"/>
        </w:rPr>
        <w:t>and</w:t>
      </w:r>
      <w:r w:rsidR="00F63632">
        <w:rPr>
          <w:rFonts w:ascii="Cambria" w:hAnsi="Cambria"/>
        </w:rPr>
        <w:t xml:space="preserve"> demographic data from the 2016-2020 American Community Survey</w:t>
      </w:r>
      <w:r w:rsidRPr="00F63632">
        <w:rPr>
          <w:rFonts w:ascii="Cambria" w:hAnsi="Cambria"/>
        </w:rPr>
        <w:t xml:space="preserve">. </w:t>
      </w:r>
      <w:r w:rsidR="006A1D8E" w:rsidRPr="00F63632">
        <w:rPr>
          <w:rFonts w:ascii="Cambria" w:hAnsi="Cambria"/>
        </w:rPr>
        <w:t xml:space="preserve">My dataset includes </w:t>
      </w:r>
      <w:r w:rsidR="00F63632">
        <w:rPr>
          <w:rFonts w:ascii="Cambria" w:hAnsi="Cambria"/>
        </w:rPr>
        <w:t>187 census tracts in Boston (</w:t>
      </w:r>
      <w:r w:rsidR="00200257">
        <w:rPr>
          <w:rFonts w:ascii="Cambria" w:hAnsi="Cambria"/>
        </w:rPr>
        <w:t>excluding</w:t>
      </w:r>
      <w:r w:rsidR="00F63632">
        <w:rPr>
          <w:rFonts w:ascii="Cambria" w:hAnsi="Cambria"/>
        </w:rPr>
        <w:t xml:space="preserve"> tracts with zero households)</w:t>
      </w:r>
      <w:r w:rsidR="00200257">
        <w:rPr>
          <w:rFonts w:ascii="Cambria" w:hAnsi="Cambria"/>
        </w:rPr>
        <w:t>, shown in Figure 1 below.</w:t>
      </w:r>
    </w:p>
    <w:p w:rsidR="00200257" w:rsidRDefault="00200257" w:rsidP="00200257">
      <w:pPr>
        <w:jc w:val="center"/>
        <w:rPr>
          <w:rFonts w:ascii="Cambria" w:hAnsi="Cambria"/>
        </w:rPr>
      </w:pPr>
      <w:r>
        <w:rPr>
          <w:noProof/>
        </w:rPr>
        <w:drawing>
          <wp:inline distT="0" distB="0" distL="0" distR="0" wp14:anchorId="7CD52DBB" wp14:editId="20A6C4A5">
            <wp:extent cx="4031998" cy="34385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195"/>
                    <a:stretch/>
                  </pic:blipFill>
                  <pic:spPr bwMode="auto">
                    <a:xfrm>
                      <a:off x="0" y="0"/>
                      <a:ext cx="4110299" cy="3505301"/>
                    </a:xfrm>
                    <a:prstGeom prst="rect">
                      <a:avLst/>
                    </a:prstGeom>
                    <a:ln>
                      <a:noFill/>
                    </a:ln>
                    <a:extLst>
                      <a:ext uri="{53640926-AAD7-44D8-BBD7-CCE9431645EC}">
                        <a14:shadowObscured xmlns:a14="http://schemas.microsoft.com/office/drawing/2010/main"/>
                      </a:ext>
                    </a:extLst>
                  </pic:spPr>
                </pic:pic>
              </a:graphicData>
            </a:graphic>
          </wp:inline>
        </w:drawing>
      </w:r>
    </w:p>
    <w:p w:rsidR="00200257" w:rsidRPr="00200257" w:rsidRDefault="00200257" w:rsidP="00200257">
      <w:pPr>
        <w:jc w:val="center"/>
        <w:rPr>
          <w:rFonts w:ascii="Cambria" w:hAnsi="Cambria"/>
          <w:b/>
          <w:i/>
          <w:color w:val="ED7D31" w:themeColor="accent2"/>
        </w:rPr>
      </w:pPr>
      <w:r w:rsidRPr="00200257">
        <w:rPr>
          <w:rFonts w:ascii="Cambria" w:hAnsi="Cambria"/>
          <w:b/>
          <w:i/>
          <w:color w:val="ED7D31" w:themeColor="accent2"/>
        </w:rPr>
        <w:t>Figure 1: Census tracts in the study area</w:t>
      </w:r>
    </w:p>
    <w:p w:rsidR="00F63632" w:rsidRDefault="00F63632">
      <w:pPr>
        <w:rPr>
          <w:rFonts w:ascii="Cambria" w:hAnsi="Cambria"/>
        </w:rPr>
      </w:pPr>
    </w:p>
    <w:p w:rsidR="006A1D8E" w:rsidRPr="00F63632" w:rsidRDefault="006A1D8E">
      <w:pPr>
        <w:rPr>
          <w:rFonts w:ascii="Cambria" w:hAnsi="Cambria"/>
        </w:rPr>
      </w:pPr>
      <w:r w:rsidRPr="00F63632">
        <w:rPr>
          <w:rFonts w:ascii="Cambria" w:hAnsi="Cambria"/>
        </w:rPr>
        <w:t>The variables in my data set are:</w:t>
      </w:r>
    </w:p>
    <w:p w:rsidR="00F63632" w:rsidRPr="00F63632" w:rsidRDefault="00F63632" w:rsidP="00F63632">
      <w:pPr>
        <w:pStyle w:val="ListParagraph"/>
        <w:numPr>
          <w:ilvl w:val="0"/>
          <w:numId w:val="2"/>
        </w:numPr>
        <w:rPr>
          <w:rFonts w:ascii="Cambria" w:hAnsi="Cambria" w:cs="Times New Roman"/>
        </w:rPr>
      </w:pPr>
      <w:r w:rsidRPr="00F63632">
        <w:rPr>
          <w:rFonts w:ascii="Cambria" w:hAnsi="Cambria" w:cs="Times New Roman"/>
        </w:rPr>
        <w:t>Crash</w:t>
      </w:r>
      <w:r>
        <w:rPr>
          <w:rFonts w:ascii="Cambria" w:hAnsi="Cambria" w:cs="Times New Roman"/>
        </w:rPr>
        <w:t xml:space="preserve"> density</w:t>
      </w:r>
      <w:r w:rsidRPr="00F63632">
        <w:rPr>
          <w:rFonts w:ascii="Cambria" w:hAnsi="Cambria" w:cs="Times New Roman"/>
        </w:rPr>
        <w:t>: The number of crashes recorded in each census tract between January 1, 2015 and September 30, 2022, divided by the area (square kilometers) of land within the census tract.</w:t>
      </w:r>
    </w:p>
    <w:p w:rsidR="00F63632" w:rsidRPr="00F63632" w:rsidRDefault="00F63632" w:rsidP="00F63632">
      <w:pPr>
        <w:pStyle w:val="ListParagraph"/>
        <w:numPr>
          <w:ilvl w:val="0"/>
          <w:numId w:val="2"/>
        </w:numPr>
        <w:rPr>
          <w:rFonts w:ascii="Cambria" w:hAnsi="Cambria" w:cs="Times New Roman"/>
        </w:rPr>
      </w:pPr>
      <w:r w:rsidRPr="00F63632">
        <w:rPr>
          <w:rFonts w:ascii="Cambria" w:hAnsi="Cambria" w:cs="Times New Roman"/>
        </w:rPr>
        <w:t>Median age: The median age of census tract residents.</w:t>
      </w:r>
    </w:p>
    <w:p w:rsidR="00F63632" w:rsidRDefault="00F63632" w:rsidP="00F63632">
      <w:pPr>
        <w:pStyle w:val="ListParagraph"/>
        <w:numPr>
          <w:ilvl w:val="0"/>
          <w:numId w:val="2"/>
        </w:numPr>
        <w:rPr>
          <w:rFonts w:ascii="Cambria" w:hAnsi="Cambria" w:cs="Times New Roman"/>
        </w:rPr>
      </w:pPr>
      <w:r w:rsidRPr="00F63632">
        <w:rPr>
          <w:rFonts w:ascii="Cambria" w:hAnsi="Cambria" w:cs="Times New Roman"/>
        </w:rPr>
        <w:t>Population density: The number of residents per square kilometer of land area in each census tract.</w:t>
      </w:r>
      <w:bookmarkStart w:id="0" w:name="_GoBack"/>
      <w:bookmarkEnd w:id="0"/>
    </w:p>
    <w:p w:rsidR="00F63632" w:rsidRPr="00F63632" w:rsidRDefault="00F63632" w:rsidP="00F63632">
      <w:pPr>
        <w:pStyle w:val="ListParagraph"/>
        <w:numPr>
          <w:ilvl w:val="0"/>
          <w:numId w:val="2"/>
        </w:numPr>
        <w:rPr>
          <w:rFonts w:ascii="Cambria" w:hAnsi="Cambria" w:cs="Times New Roman"/>
        </w:rPr>
      </w:pPr>
      <w:r>
        <w:rPr>
          <w:rFonts w:ascii="Cambria" w:hAnsi="Cambria" w:cs="Times New Roman"/>
        </w:rPr>
        <w:t>Majority poverty: A categorical variable indicating whether the majority of census tract residents have income below the poverty level.</w:t>
      </w:r>
    </w:p>
    <w:p w:rsidR="00AD7563" w:rsidRPr="00F63632" w:rsidRDefault="006A1D8E">
      <w:pPr>
        <w:rPr>
          <w:rFonts w:ascii="Cambria" w:hAnsi="Cambria"/>
        </w:rPr>
      </w:pPr>
      <w:r w:rsidRPr="00F63632">
        <w:rPr>
          <w:rFonts w:ascii="Cambria" w:hAnsi="Cambria"/>
        </w:rPr>
        <w:t>Table 1 present basic descriptive statistics for each continuous variable in the dataset.</w:t>
      </w:r>
    </w:p>
    <w:p w:rsidR="008070E9" w:rsidRPr="00F63632" w:rsidRDefault="008070E9" w:rsidP="00F36737">
      <w:pPr>
        <w:spacing w:after="0"/>
        <w:jc w:val="center"/>
        <w:rPr>
          <w:rFonts w:ascii="Cambria" w:hAnsi="Cambria"/>
          <w:b/>
          <w:i/>
          <w:color w:val="ED7D31" w:themeColor="accent2"/>
        </w:rPr>
      </w:pPr>
      <w:r w:rsidRPr="00F63632">
        <w:rPr>
          <w:rFonts w:ascii="Cambria" w:hAnsi="Cambria"/>
          <w:b/>
          <w:i/>
          <w:color w:val="ED7D31" w:themeColor="accent2"/>
        </w:rPr>
        <w:t>Table 1: Descriptive statistics for continuous variables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430"/>
        <w:gridCol w:w="2340"/>
        <w:gridCol w:w="2250"/>
      </w:tblGrid>
      <w:tr w:rsidR="008070E9" w:rsidRPr="00F63632" w:rsidTr="00200257">
        <w:tc>
          <w:tcPr>
            <w:tcW w:w="2430" w:type="dxa"/>
            <w:tcBorders>
              <w:top w:val="single" w:sz="4" w:space="0" w:color="ED7D31" w:themeColor="accent2"/>
              <w:bottom w:val="single" w:sz="4" w:space="0" w:color="ED7D31" w:themeColor="accent2"/>
            </w:tcBorders>
            <w:vAlign w:val="bottom"/>
          </w:tcPr>
          <w:p w:rsidR="008070E9" w:rsidRPr="00F63632" w:rsidRDefault="008070E9" w:rsidP="00A771A0">
            <w:pPr>
              <w:rPr>
                <w:rFonts w:ascii="Cambria" w:hAnsi="Cambria"/>
              </w:rPr>
            </w:pPr>
          </w:p>
        </w:tc>
        <w:tc>
          <w:tcPr>
            <w:tcW w:w="2430" w:type="dxa"/>
            <w:tcBorders>
              <w:top w:val="single" w:sz="4" w:space="0" w:color="ED7D31" w:themeColor="accent2"/>
              <w:bottom w:val="single" w:sz="4" w:space="0" w:color="ED7D31" w:themeColor="accent2"/>
            </w:tcBorders>
            <w:vAlign w:val="bottom"/>
          </w:tcPr>
          <w:p w:rsidR="008070E9" w:rsidRPr="00F63632" w:rsidRDefault="00F63632" w:rsidP="00F63632">
            <w:pPr>
              <w:ind w:left="525"/>
              <w:jc w:val="center"/>
              <w:rPr>
                <w:rFonts w:ascii="Cambria" w:hAnsi="Cambria"/>
                <w:color w:val="ED7D31" w:themeColor="accent2"/>
              </w:rPr>
            </w:pPr>
            <w:r w:rsidRPr="00F63632">
              <w:rPr>
                <w:rFonts w:ascii="Cambria" w:hAnsi="Cambria"/>
                <w:color w:val="ED7D31" w:themeColor="accent2"/>
              </w:rPr>
              <w:t>Crash density</w:t>
            </w:r>
            <w:r w:rsidR="00C70AF4" w:rsidRPr="00F63632">
              <w:rPr>
                <w:rFonts w:ascii="Cambria" w:hAnsi="Cambria"/>
                <w:color w:val="ED7D31" w:themeColor="accent2"/>
              </w:rPr>
              <w:t xml:space="preserve"> (</w:t>
            </w:r>
            <w:r w:rsidRPr="00F63632">
              <w:rPr>
                <w:rFonts w:ascii="Cambria" w:hAnsi="Cambria"/>
                <w:color w:val="ED7D31" w:themeColor="accent2"/>
              </w:rPr>
              <w:t>crashes per km</w:t>
            </w:r>
            <w:r w:rsidRPr="00F63632">
              <w:rPr>
                <w:rFonts w:ascii="Cambria" w:hAnsi="Cambria"/>
                <w:color w:val="ED7D31" w:themeColor="accent2"/>
                <w:vertAlign w:val="superscript"/>
              </w:rPr>
              <w:t>2</w:t>
            </w:r>
            <w:r w:rsidR="00C70AF4" w:rsidRPr="00F63632">
              <w:rPr>
                <w:rFonts w:ascii="Cambria" w:hAnsi="Cambria"/>
                <w:color w:val="ED7D31" w:themeColor="accent2"/>
              </w:rPr>
              <w:t>)</w:t>
            </w:r>
          </w:p>
        </w:tc>
        <w:tc>
          <w:tcPr>
            <w:tcW w:w="2340" w:type="dxa"/>
            <w:tcBorders>
              <w:top w:val="single" w:sz="4" w:space="0" w:color="ED7D31" w:themeColor="accent2"/>
              <w:bottom w:val="single" w:sz="4" w:space="0" w:color="ED7D31" w:themeColor="accent2"/>
            </w:tcBorders>
            <w:vAlign w:val="bottom"/>
          </w:tcPr>
          <w:p w:rsidR="008070E9" w:rsidRPr="00F63632" w:rsidRDefault="00F63632" w:rsidP="00A771A0">
            <w:pPr>
              <w:jc w:val="center"/>
              <w:rPr>
                <w:rFonts w:ascii="Cambria" w:hAnsi="Cambria"/>
                <w:color w:val="ED7D31" w:themeColor="accent2"/>
              </w:rPr>
            </w:pPr>
            <w:r w:rsidRPr="00F63632">
              <w:rPr>
                <w:rFonts w:ascii="Cambria" w:hAnsi="Cambria"/>
                <w:color w:val="ED7D31" w:themeColor="accent2"/>
              </w:rPr>
              <w:t>Median age</w:t>
            </w:r>
          </w:p>
          <w:p w:rsidR="00F63632" w:rsidRPr="00F63632" w:rsidRDefault="00F63632" w:rsidP="00A771A0">
            <w:pPr>
              <w:jc w:val="center"/>
              <w:rPr>
                <w:rFonts w:ascii="Cambria" w:hAnsi="Cambria"/>
                <w:color w:val="ED7D31" w:themeColor="accent2"/>
              </w:rPr>
            </w:pPr>
            <w:r w:rsidRPr="00F63632">
              <w:rPr>
                <w:rFonts w:ascii="Cambria" w:hAnsi="Cambria"/>
                <w:color w:val="ED7D31" w:themeColor="accent2"/>
              </w:rPr>
              <w:t>(years)</w:t>
            </w:r>
          </w:p>
        </w:tc>
        <w:tc>
          <w:tcPr>
            <w:tcW w:w="2250" w:type="dxa"/>
            <w:tcBorders>
              <w:top w:val="single" w:sz="4" w:space="0" w:color="ED7D31" w:themeColor="accent2"/>
              <w:bottom w:val="single" w:sz="4" w:space="0" w:color="ED7D31" w:themeColor="accent2"/>
            </w:tcBorders>
            <w:vAlign w:val="bottom"/>
          </w:tcPr>
          <w:p w:rsidR="008070E9" w:rsidRPr="00F63632" w:rsidRDefault="008070E9" w:rsidP="00A771A0">
            <w:pPr>
              <w:jc w:val="center"/>
              <w:rPr>
                <w:rFonts w:ascii="Cambria" w:hAnsi="Cambria"/>
                <w:color w:val="ED7D31" w:themeColor="accent2"/>
              </w:rPr>
            </w:pPr>
            <w:r w:rsidRPr="00F63632">
              <w:rPr>
                <w:rFonts w:ascii="Cambria" w:hAnsi="Cambria"/>
                <w:color w:val="ED7D31" w:themeColor="accent2"/>
              </w:rPr>
              <w:t>Population density</w:t>
            </w:r>
          </w:p>
          <w:p w:rsidR="00C70AF4" w:rsidRPr="00F63632" w:rsidRDefault="00C70AF4" w:rsidP="00A771A0">
            <w:pPr>
              <w:jc w:val="center"/>
              <w:rPr>
                <w:rFonts w:ascii="Cambria" w:hAnsi="Cambria"/>
                <w:color w:val="ED7D31" w:themeColor="accent2"/>
              </w:rPr>
            </w:pPr>
            <w:r w:rsidRPr="00F63632">
              <w:rPr>
                <w:rFonts w:ascii="Cambria" w:hAnsi="Cambria"/>
                <w:color w:val="ED7D31" w:themeColor="accent2"/>
              </w:rPr>
              <w:t>(people per km</w:t>
            </w:r>
            <w:r w:rsidRPr="00F63632">
              <w:rPr>
                <w:rFonts w:ascii="Cambria" w:hAnsi="Cambria"/>
                <w:color w:val="ED7D31" w:themeColor="accent2"/>
                <w:vertAlign w:val="superscript"/>
              </w:rPr>
              <w:t>2</w:t>
            </w:r>
            <w:r w:rsidRPr="00F63632">
              <w:rPr>
                <w:rFonts w:ascii="Cambria" w:hAnsi="Cambria"/>
                <w:color w:val="ED7D31" w:themeColor="accent2"/>
              </w:rPr>
              <w:t>)</w:t>
            </w:r>
          </w:p>
        </w:tc>
      </w:tr>
      <w:tr w:rsidR="008070E9" w:rsidRPr="00F63632" w:rsidTr="00200257">
        <w:tc>
          <w:tcPr>
            <w:tcW w:w="2430" w:type="dxa"/>
            <w:tcBorders>
              <w:top w:val="single" w:sz="4" w:space="0" w:color="ED7D31" w:themeColor="accent2"/>
            </w:tcBorders>
            <w:vAlign w:val="center"/>
          </w:tcPr>
          <w:p w:rsidR="008070E9" w:rsidRPr="00F63632" w:rsidRDefault="008070E9" w:rsidP="00A771A0">
            <w:pPr>
              <w:rPr>
                <w:rFonts w:ascii="Cambria" w:hAnsi="Cambria"/>
                <w:color w:val="ED7D31" w:themeColor="accent2"/>
              </w:rPr>
            </w:pPr>
            <w:r w:rsidRPr="00F63632">
              <w:rPr>
                <w:rFonts w:ascii="Cambria" w:hAnsi="Cambria"/>
                <w:color w:val="ED7D31" w:themeColor="accent2"/>
              </w:rPr>
              <w:t>Full range</w:t>
            </w:r>
          </w:p>
        </w:tc>
        <w:tc>
          <w:tcPr>
            <w:tcW w:w="2430" w:type="dxa"/>
            <w:tcBorders>
              <w:top w:val="single" w:sz="4" w:space="0" w:color="ED7D31" w:themeColor="accent2"/>
            </w:tcBorders>
            <w:vAlign w:val="center"/>
          </w:tcPr>
          <w:p w:rsidR="008070E9" w:rsidRPr="00F63632" w:rsidRDefault="00200257" w:rsidP="00B06D2F">
            <w:pPr>
              <w:ind w:right="255"/>
              <w:jc w:val="right"/>
              <w:rPr>
                <w:rFonts w:ascii="Cambria" w:hAnsi="Cambria"/>
              </w:rPr>
            </w:pPr>
            <w:r>
              <w:rPr>
                <w:rFonts w:ascii="Cambria" w:hAnsi="Cambria"/>
              </w:rPr>
              <w:t>35 – 1</w:t>
            </w:r>
            <w:r w:rsidR="00D20605">
              <w:rPr>
                <w:rFonts w:ascii="Cambria" w:hAnsi="Cambria"/>
              </w:rPr>
              <w:t>,</w:t>
            </w:r>
            <w:r>
              <w:rPr>
                <w:rFonts w:ascii="Cambria" w:hAnsi="Cambria"/>
              </w:rPr>
              <w:t>906</w:t>
            </w:r>
          </w:p>
        </w:tc>
        <w:tc>
          <w:tcPr>
            <w:tcW w:w="2340" w:type="dxa"/>
            <w:tcBorders>
              <w:top w:val="single" w:sz="4" w:space="0" w:color="ED7D31" w:themeColor="accent2"/>
            </w:tcBorders>
            <w:vAlign w:val="center"/>
          </w:tcPr>
          <w:p w:rsidR="008070E9" w:rsidRPr="00F63632" w:rsidRDefault="00200257" w:rsidP="00200257">
            <w:pPr>
              <w:ind w:right="795"/>
              <w:jc w:val="right"/>
              <w:rPr>
                <w:rFonts w:ascii="Cambria" w:hAnsi="Cambria"/>
              </w:rPr>
            </w:pPr>
            <w:r>
              <w:rPr>
                <w:rFonts w:ascii="Cambria" w:hAnsi="Cambria"/>
              </w:rPr>
              <w:t>20 – 62</w:t>
            </w:r>
          </w:p>
        </w:tc>
        <w:tc>
          <w:tcPr>
            <w:tcW w:w="2250" w:type="dxa"/>
            <w:tcBorders>
              <w:top w:val="single" w:sz="4" w:space="0" w:color="ED7D31" w:themeColor="accent2"/>
            </w:tcBorders>
            <w:vAlign w:val="center"/>
          </w:tcPr>
          <w:p w:rsidR="008070E9" w:rsidRPr="00F63632" w:rsidRDefault="00200257" w:rsidP="00B06D2F">
            <w:pPr>
              <w:ind w:right="435"/>
              <w:jc w:val="right"/>
              <w:rPr>
                <w:rFonts w:ascii="Cambria" w:hAnsi="Cambria"/>
              </w:rPr>
            </w:pPr>
            <w:r>
              <w:rPr>
                <w:rFonts w:ascii="Cambria" w:hAnsi="Cambria"/>
              </w:rPr>
              <w:t>46 – 36,893</w:t>
            </w:r>
          </w:p>
        </w:tc>
      </w:tr>
      <w:tr w:rsidR="008070E9" w:rsidRPr="00F63632" w:rsidTr="00200257">
        <w:trPr>
          <w:trHeight w:val="80"/>
        </w:trPr>
        <w:tc>
          <w:tcPr>
            <w:tcW w:w="2430" w:type="dxa"/>
            <w:vAlign w:val="center"/>
          </w:tcPr>
          <w:p w:rsidR="008070E9" w:rsidRPr="00F63632" w:rsidRDefault="008070E9" w:rsidP="00A771A0">
            <w:pPr>
              <w:rPr>
                <w:rFonts w:ascii="Cambria" w:hAnsi="Cambria"/>
                <w:color w:val="ED7D31" w:themeColor="accent2"/>
              </w:rPr>
            </w:pPr>
            <w:r w:rsidRPr="00F63632">
              <w:rPr>
                <w:rFonts w:ascii="Cambria" w:hAnsi="Cambria"/>
                <w:color w:val="ED7D31" w:themeColor="accent2"/>
              </w:rPr>
              <w:t>Interquartile range</w:t>
            </w:r>
          </w:p>
        </w:tc>
        <w:tc>
          <w:tcPr>
            <w:tcW w:w="2430" w:type="dxa"/>
            <w:vAlign w:val="center"/>
          </w:tcPr>
          <w:p w:rsidR="008070E9" w:rsidRPr="00F63632" w:rsidRDefault="00200257" w:rsidP="00B06D2F">
            <w:pPr>
              <w:ind w:right="345"/>
              <w:jc w:val="right"/>
              <w:rPr>
                <w:rFonts w:ascii="Cambria" w:hAnsi="Cambria"/>
              </w:rPr>
            </w:pPr>
            <w:r>
              <w:rPr>
                <w:rFonts w:ascii="Cambria" w:hAnsi="Cambria"/>
              </w:rPr>
              <w:t>155 – 519</w:t>
            </w:r>
          </w:p>
        </w:tc>
        <w:tc>
          <w:tcPr>
            <w:tcW w:w="2340" w:type="dxa"/>
            <w:vAlign w:val="center"/>
          </w:tcPr>
          <w:p w:rsidR="008070E9" w:rsidRPr="00F63632" w:rsidRDefault="00200257" w:rsidP="00200257">
            <w:pPr>
              <w:ind w:right="795"/>
              <w:jc w:val="right"/>
              <w:rPr>
                <w:rFonts w:ascii="Cambria" w:hAnsi="Cambria"/>
              </w:rPr>
            </w:pPr>
            <w:r>
              <w:rPr>
                <w:rFonts w:ascii="Cambria" w:hAnsi="Cambria"/>
              </w:rPr>
              <w:t>31 – 37</w:t>
            </w:r>
          </w:p>
        </w:tc>
        <w:tc>
          <w:tcPr>
            <w:tcW w:w="2250" w:type="dxa"/>
            <w:vAlign w:val="center"/>
          </w:tcPr>
          <w:p w:rsidR="008070E9" w:rsidRPr="00F63632" w:rsidRDefault="00200257" w:rsidP="00B06D2F">
            <w:pPr>
              <w:ind w:right="435"/>
              <w:jc w:val="right"/>
              <w:rPr>
                <w:rFonts w:ascii="Cambria" w:hAnsi="Cambria"/>
              </w:rPr>
            </w:pPr>
            <w:r>
              <w:rPr>
                <w:rFonts w:ascii="Cambria" w:hAnsi="Cambria"/>
              </w:rPr>
              <w:t>5,436 – 13,532</w:t>
            </w:r>
          </w:p>
        </w:tc>
      </w:tr>
      <w:tr w:rsidR="00621FC1" w:rsidRPr="00F63632" w:rsidTr="00200257">
        <w:tc>
          <w:tcPr>
            <w:tcW w:w="2430" w:type="dxa"/>
            <w:vAlign w:val="center"/>
          </w:tcPr>
          <w:p w:rsidR="00621FC1" w:rsidRPr="00F63632" w:rsidRDefault="00621FC1" w:rsidP="00621FC1">
            <w:pPr>
              <w:rPr>
                <w:rFonts w:ascii="Cambria" w:hAnsi="Cambria"/>
                <w:color w:val="ED7D31" w:themeColor="accent2"/>
              </w:rPr>
            </w:pPr>
            <w:r w:rsidRPr="00F63632">
              <w:rPr>
                <w:rFonts w:ascii="Cambria" w:hAnsi="Cambria"/>
                <w:color w:val="ED7D31" w:themeColor="accent2"/>
              </w:rPr>
              <w:t>Standard deviation</w:t>
            </w:r>
          </w:p>
        </w:tc>
        <w:tc>
          <w:tcPr>
            <w:tcW w:w="2430" w:type="dxa"/>
            <w:vAlign w:val="bottom"/>
          </w:tcPr>
          <w:p w:rsidR="00621FC1" w:rsidRPr="00F63632" w:rsidRDefault="00200257" w:rsidP="00200257">
            <w:pPr>
              <w:ind w:right="615"/>
              <w:jc w:val="right"/>
              <w:rPr>
                <w:rFonts w:ascii="Cambria" w:hAnsi="Cambria"/>
              </w:rPr>
            </w:pPr>
            <w:r>
              <w:rPr>
                <w:rFonts w:ascii="Cambria" w:hAnsi="Cambria"/>
              </w:rPr>
              <w:t>274</w:t>
            </w:r>
          </w:p>
        </w:tc>
        <w:tc>
          <w:tcPr>
            <w:tcW w:w="2340" w:type="dxa"/>
            <w:vAlign w:val="center"/>
          </w:tcPr>
          <w:p w:rsidR="00621FC1" w:rsidRPr="00F63632" w:rsidRDefault="00200257" w:rsidP="00621FC1">
            <w:pPr>
              <w:jc w:val="center"/>
              <w:rPr>
                <w:rFonts w:ascii="Cambria" w:hAnsi="Cambria"/>
              </w:rPr>
            </w:pPr>
            <w:r>
              <w:rPr>
                <w:rFonts w:ascii="Cambria" w:hAnsi="Cambria"/>
              </w:rPr>
              <w:t>6</w:t>
            </w:r>
          </w:p>
        </w:tc>
        <w:tc>
          <w:tcPr>
            <w:tcW w:w="2250" w:type="dxa"/>
            <w:vAlign w:val="center"/>
          </w:tcPr>
          <w:p w:rsidR="00621FC1" w:rsidRPr="00F63632" w:rsidRDefault="00200257" w:rsidP="00621FC1">
            <w:pPr>
              <w:ind w:right="885"/>
              <w:jc w:val="right"/>
              <w:rPr>
                <w:rFonts w:ascii="Cambria" w:hAnsi="Cambria"/>
              </w:rPr>
            </w:pPr>
            <w:r>
              <w:rPr>
                <w:rFonts w:ascii="Cambria" w:hAnsi="Cambria"/>
              </w:rPr>
              <w:t>6,746</w:t>
            </w:r>
          </w:p>
        </w:tc>
      </w:tr>
      <w:tr w:rsidR="00621FC1" w:rsidRPr="00F63632" w:rsidTr="00200257">
        <w:tc>
          <w:tcPr>
            <w:tcW w:w="2430" w:type="dxa"/>
            <w:vAlign w:val="center"/>
          </w:tcPr>
          <w:p w:rsidR="00621FC1" w:rsidRPr="00F63632" w:rsidRDefault="00621FC1" w:rsidP="00621FC1">
            <w:pPr>
              <w:rPr>
                <w:rFonts w:ascii="Cambria" w:hAnsi="Cambria"/>
                <w:color w:val="ED7D31" w:themeColor="accent2"/>
              </w:rPr>
            </w:pPr>
            <w:r w:rsidRPr="00F63632">
              <w:rPr>
                <w:rFonts w:ascii="Cambria" w:hAnsi="Cambria"/>
                <w:color w:val="ED7D31" w:themeColor="accent2"/>
              </w:rPr>
              <w:t>Mean</w:t>
            </w:r>
          </w:p>
        </w:tc>
        <w:tc>
          <w:tcPr>
            <w:tcW w:w="2430" w:type="dxa"/>
            <w:vAlign w:val="bottom"/>
          </w:tcPr>
          <w:p w:rsidR="00621FC1" w:rsidRPr="00F63632" w:rsidRDefault="00200257" w:rsidP="00200257">
            <w:pPr>
              <w:ind w:right="615"/>
              <w:jc w:val="right"/>
              <w:rPr>
                <w:rFonts w:ascii="Cambria" w:hAnsi="Cambria"/>
              </w:rPr>
            </w:pPr>
            <w:r>
              <w:rPr>
                <w:rFonts w:ascii="Cambria" w:hAnsi="Cambria"/>
              </w:rPr>
              <w:t>368</w:t>
            </w:r>
          </w:p>
        </w:tc>
        <w:tc>
          <w:tcPr>
            <w:tcW w:w="2340" w:type="dxa"/>
            <w:vAlign w:val="center"/>
          </w:tcPr>
          <w:p w:rsidR="00621FC1" w:rsidRPr="00F63632" w:rsidRDefault="00200257" w:rsidP="00621FC1">
            <w:pPr>
              <w:jc w:val="center"/>
              <w:rPr>
                <w:rFonts w:ascii="Cambria" w:hAnsi="Cambria"/>
              </w:rPr>
            </w:pPr>
            <w:r>
              <w:rPr>
                <w:rFonts w:ascii="Cambria" w:hAnsi="Cambria"/>
              </w:rPr>
              <w:t>34</w:t>
            </w:r>
          </w:p>
        </w:tc>
        <w:tc>
          <w:tcPr>
            <w:tcW w:w="2250" w:type="dxa"/>
            <w:vAlign w:val="center"/>
          </w:tcPr>
          <w:p w:rsidR="00621FC1" w:rsidRPr="00F63632" w:rsidRDefault="00200257" w:rsidP="00621FC1">
            <w:pPr>
              <w:ind w:right="885"/>
              <w:jc w:val="right"/>
              <w:rPr>
                <w:rFonts w:ascii="Cambria" w:hAnsi="Cambria"/>
              </w:rPr>
            </w:pPr>
            <w:r>
              <w:rPr>
                <w:rFonts w:ascii="Cambria" w:hAnsi="Cambria"/>
              </w:rPr>
              <w:t>10,455</w:t>
            </w:r>
          </w:p>
        </w:tc>
      </w:tr>
      <w:tr w:rsidR="00621FC1" w:rsidRPr="00F63632" w:rsidTr="00200257">
        <w:tc>
          <w:tcPr>
            <w:tcW w:w="2430" w:type="dxa"/>
            <w:tcBorders>
              <w:bottom w:val="single" w:sz="4" w:space="0" w:color="ED7D31" w:themeColor="accent2"/>
            </w:tcBorders>
            <w:vAlign w:val="center"/>
          </w:tcPr>
          <w:p w:rsidR="00621FC1" w:rsidRPr="00F63632" w:rsidRDefault="00621FC1" w:rsidP="00621FC1">
            <w:pPr>
              <w:rPr>
                <w:rFonts w:ascii="Cambria" w:hAnsi="Cambria"/>
                <w:color w:val="ED7D31" w:themeColor="accent2"/>
              </w:rPr>
            </w:pPr>
            <w:r w:rsidRPr="00F63632">
              <w:rPr>
                <w:rFonts w:ascii="Cambria" w:hAnsi="Cambria"/>
                <w:color w:val="ED7D31" w:themeColor="accent2"/>
              </w:rPr>
              <w:t>Median</w:t>
            </w:r>
          </w:p>
        </w:tc>
        <w:tc>
          <w:tcPr>
            <w:tcW w:w="2430" w:type="dxa"/>
            <w:tcBorders>
              <w:bottom w:val="single" w:sz="4" w:space="0" w:color="ED7D31" w:themeColor="accent2"/>
            </w:tcBorders>
            <w:vAlign w:val="bottom"/>
          </w:tcPr>
          <w:p w:rsidR="00621FC1" w:rsidRPr="00F63632" w:rsidRDefault="00200257" w:rsidP="00200257">
            <w:pPr>
              <w:ind w:right="615"/>
              <w:jc w:val="right"/>
              <w:rPr>
                <w:rFonts w:ascii="Cambria" w:hAnsi="Cambria"/>
              </w:rPr>
            </w:pPr>
            <w:r>
              <w:rPr>
                <w:rFonts w:ascii="Cambria" w:hAnsi="Cambria"/>
              </w:rPr>
              <w:t>324</w:t>
            </w:r>
          </w:p>
        </w:tc>
        <w:tc>
          <w:tcPr>
            <w:tcW w:w="2340" w:type="dxa"/>
            <w:tcBorders>
              <w:bottom w:val="single" w:sz="4" w:space="0" w:color="ED7D31" w:themeColor="accent2"/>
            </w:tcBorders>
            <w:vAlign w:val="center"/>
          </w:tcPr>
          <w:p w:rsidR="00621FC1" w:rsidRPr="00F63632" w:rsidRDefault="00200257" w:rsidP="00621FC1">
            <w:pPr>
              <w:jc w:val="center"/>
              <w:rPr>
                <w:rFonts w:ascii="Cambria" w:hAnsi="Cambria"/>
              </w:rPr>
            </w:pPr>
            <w:r>
              <w:rPr>
                <w:rFonts w:ascii="Cambria" w:hAnsi="Cambria"/>
              </w:rPr>
              <w:t>34</w:t>
            </w:r>
          </w:p>
        </w:tc>
        <w:tc>
          <w:tcPr>
            <w:tcW w:w="2250" w:type="dxa"/>
            <w:tcBorders>
              <w:bottom w:val="single" w:sz="4" w:space="0" w:color="ED7D31" w:themeColor="accent2"/>
            </w:tcBorders>
            <w:vAlign w:val="center"/>
          </w:tcPr>
          <w:p w:rsidR="00621FC1" w:rsidRPr="00F63632" w:rsidRDefault="00200257" w:rsidP="00621FC1">
            <w:pPr>
              <w:ind w:right="885"/>
              <w:jc w:val="right"/>
              <w:rPr>
                <w:rFonts w:ascii="Cambria" w:hAnsi="Cambria"/>
              </w:rPr>
            </w:pPr>
            <w:r>
              <w:rPr>
                <w:rFonts w:ascii="Cambria" w:hAnsi="Cambria"/>
              </w:rPr>
              <w:t>8,810</w:t>
            </w:r>
          </w:p>
        </w:tc>
      </w:tr>
    </w:tbl>
    <w:p w:rsidR="00D20605" w:rsidRDefault="00D20605" w:rsidP="00B06D2F">
      <w:pPr>
        <w:rPr>
          <w:rFonts w:ascii="Cambria" w:hAnsi="Cambria"/>
        </w:rPr>
      </w:pPr>
    </w:p>
    <w:p w:rsidR="00D20605" w:rsidRDefault="00D20605" w:rsidP="00B06D2F">
      <w:pPr>
        <w:rPr>
          <w:rFonts w:ascii="Cambria" w:hAnsi="Cambria"/>
        </w:rPr>
      </w:pPr>
    </w:p>
    <w:p w:rsidR="00B06D2F" w:rsidRDefault="00621FC1" w:rsidP="00B06D2F">
      <w:pPr>
        <w:rPr>
          <w:rFonts w:ascii="Cambria" w:hAnsi="Cambria"/>
        </w:rPr>
      </w:pPr>
      <w:r w:rsidRPr="00F63632">
        <w:rPr>
          <w:rFonts w:ascii="Cambria" w:hAnsi="Cambria"/>
        </w:rPr>
        <w:t xml:space="preserve"> </w:t>
      </w:r>
      <w:r w:rsidR="00D20605">
        <w:rPr>
          <w:noProof/>
        </w:rPr>
        <w:drawing>
          <wp:inline distT="0" distB="0" distL="0" distR="0" wp14:anchorId="32454E32" wp14:editId="1C1D6AFA">
            <wp:extent cx="2862072" cy="2459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416"/>
                    <a:stretch/>
                  </pic:blipFill>
                  <pic:spPr bwMode="auto">
                    <a:xfrm>
                      <a:off x="0" y="0"/>
                      <a:ext cx="2862072" cy="2459736"/>
                    </a:xfrm>
                    <a:prstGeom prst="rect">
                      <a:avLst/>
                    </a:prstGeom>
                    <a:ln>
                      <a:noFill/>
                    </a:ln>
                    <a:extLst>
                      <a:ext uri="{53640926-AAD7-44D8-BBD7-CCE9431645EC}">
                        <a14:shadowObscured xmlns:a14="http://schemas.microsoft.com/office/drawing/2010/main"/>
                      </a:ext>
                    </a:extLst>
                  </pic:spPr>
                </pic:pic>
              </a:graphicData>
            </a:graphic>
          </wp:inline>
        </w:drawing>
      </w:r>
      <w:r w:rsidR="00D20605" w:rsidRPr="00D20605">
        <w:rPr>
          <w:noProof/>
        </w:rPr>
        <w:t xml:space="preserve"> </w:t>
      </w:r>
      <w:r w:rsidR="00D20605">
        <w:rPr>
          <w:noProof/>
        </w:rPr>
        <w:drawing>
          <wp:inline distT="0" distB="0" distL="0" distR="0" wp14:anchorId="5FCDDE60" wp14:editId="77D8E27C">
            <wp:extent cx="2862072" cy="24780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20"/>
                    <a:stretch/>
                  </pic:blipFill>
                  <pic:spPr bwMode="auto">
                    <a:xfrm>
                      <a:off x="0" y="0"/>
                      <a:ext cx="2862072" cy="2478024"/>
                    </a:xfrm>
                    <a:prstGeom prst="rect">
                      <a:avLst/>
                    </a:prstGeom>
                    <a:ln>
                      <a:noFill/>
                    </a:ln>
                    <a:extLst>
                      <a:ext uri="{53640926-AAD7-44D8-BBD7-CCE9431645EC}">
                        <a14:shadowObscured xmlns:a14="http://schemas.microsoft.com/office/drawing/2010/main"/>
                      </a:ext>
                    </a:extLst>
                  </pic:spPr>
                </pic:pic>
              </a:graphicData>
            </a:graphic>
          </wp:inline>
        </w:drawing>
      </w:r>
    </w:p>
    <w:p w:rsidR="00D20605" w:rsidRPr="00D20605" w:rsidRDefault="00D20605" w:rsidP="00D20605">
      <w:pPr>
        <w:jc w:val="center"/>
        <w:rPr>
          <w:rFonts w:ascii="Cambria" w:hAnsi="Cambria"/>
          <w:b/>
          <w:i/>
          <w:color w:val="ED7D31" w:themeColor="accent2"/>
        </w:rPr>
      </w:pPr>
      <w:r w:rsidRPr="00D20605">
        <w:rPr>
          <w:rFonts w:ascii="Cambria" w:hAnsi="Cambria"/>
          <w:b/>
          <w:i/>
          <w:color w:val="ED7D31" w:themeColor="accent2"/>
        </w:rPr>
        <w:t>Figure 2: Distribution of crash density on a linear scale (left) and on a log scale (right)</w:t>
      </w:r>
    </w:p>
    <w:p w:rsidR="00D20605" w:rsidRDefault="00D20605" w:rsidP="00D20605">
      <w:pPr>
        <w:rPr>
          <w:rFonts w:ascii="Cambria" w:hAnsi="Cambria"/>
        </w:rPr>
      </w:pPr>
      <w:r>
        <w:rPr>
          <w:rFonts w:ascii="Cambria" w:hAnsi="Cambria"/>
        </w:rPr>
        <w:t>The density of crashes within a study-area census tract ranges from 35 to 1,906 crashes per square kilometer, with the values for half of all tracts falling between 155 and 519 crashes per square kilometer. The standard deviation for the distribution is 274 crashes per square kilometer, which is less than the average value of 368 crashes per square kilometer or the median value of 324 crashes per square kilometer. As Figure 2 shows, the distribution is left-skewed, and more closely approximates a normal distribution when shown on a logarithmic scale.</w:t>
      </w:r>
    </w:p>
    <w:p w:rsidR="00D20605" w:rsidRDefault="00D20605" w:rsidP="00D20605">
      <w:pPr>
        <w:rPr>
          <w:rFonts w:ascii="Cambria" w:hAnsi="Cambria"/>
        </w:rPr>
      </w:pPr>
      <w:r>
        <w:rPr>
          <w:rFonts w:ascii="Cambria" w:hAnsi="Cambria"/>
        </w:rPr>
        <w:lastRenderedPageBreak/>
        <w:t>The median age of a study-area census tract ranges from 20 to 62 years, with the values for half of all tracts falling between 31 and 37 years. This represents an interquartile range of six years, which is the same as the standard deviation. The mean and median values for the median age are both 34 years. The distribution is approximately normal, as shown in Figure 3.</w:t>
      </w:r>
    </w:p>
    <w:p w:rsidR="00621FC1" w:rsidRDefault="001C0AF2" w:rsidP="001C0AF2">
      <w:pPr>
        <w:jc w:val="center"/>
        <w:rPr>
          <w:rFonts w:ascii="Cambria" w:hAnsi="Cambria"/>
        </w:rPr>
      </w:pPr>
      <w:r>
        <w:rPr>
          <w:noProof/>
        </w:rPr>
        <w:drawing>
          <wp:inline distT="0" distB="0" distL="0" distR="0" wp14:anchorId="2F7F50A5" wp14:editId="6F070E24">
            <wp:extent cx="2861784" cy="2456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42"/>
                    <a:stretch/>
                  </pic:blipFill>
                  <pic:spPr bwMode="auto">
                    <a:xfrm>
                      <a:off x="0" y="0"/>
                      <a:ext cx="2862072" cy="2457062"/>
                    </a:xfrm>
                    <a:prstGeom prst="rect">
                      <a:avLst/>
                    </a:prstGeom>
                    <a:ln>
                      <a:noFill/>
                    </a:ln>
                    <a:extLst>
                      <a:ext uri="{53640926-AAD7-44D8-BBD7-CCE9431645EC}">
                        <a14:shadowObscured xmlns:a14="http://schemas.microsoft.com/office/drawing/2010/main"/>
                      </a:ext>
                    </a:extLst>
                  </pic:spPr>
                </pic:pic>
              </a:graphicData>
            </a:graphic>
          </wp:inline>
        </w:drawing>
      </w:r>
    </w:p>
    <w:p w:rsidR="001C0AF2" w:rsidRDefault="001C0AF2" w:rsidP="001C0AF2">
      <w:pPr>
        <w:jc w:val="center"/>
        <w:rPr>
          <w:rFonts w:ascii="Cambria" w:hAnsi="Cambria"/>
          <w:b/>
          <w:i/>
          <w:color w:val="ED7D31" w:themeColor="accent2"/>
        </w:rPr>
      </w:pPr>
      <w:r w:rsidRPr="001C0AF2">
        <w:rPr>
          <w:rFonts w:ascii="Cambria" w:hAnsi="Cambria"/>
          <w:b/>
          <w:i/>
          <w:color w:val="ED7D31" w:themeColor="accent2"/>
        </w:rPr>
        <w:t>Figure 3: Distribution of median age</w:t>
      </w:r>
    </w:p>
    <w:p w:rsidR="001C0AF2" w:rsidRDefault="001C0AF2" w:rsidP="001C0AF2">
      <w:pPr>
        <w:rPr>
          <w:rFonts w:ascii="Cambria" w:hAnsi="Cambria"/>
        </w:rPr>
      </w:pPr>
      <w:r>
        <w:rPr>
          <w:rFonts w:ascii="Cambria" w:hAnsi="Cambria"/>
        </w:rPr>
        <w:t xml:space="preserve">The </w:t>
      </w:r>
      <w:r>
        <w:rPr>
          <w:rFonts w:ascii="Cambria" w:hAnsi="Cambria"/>
        </w:rPr>
        <w:t xml:space="preserve">population </w:t>
      </w:r>
      <w:r>
        <w:rPr>
          <w:rFonts w:ascii="Cambria" w:hAnsi="Cambria"/>
        </w:rPr>
        <w:t xml:space="preserve">density within a study-area census tract ranges from </w:t>
      </w:r>
      <w:r>
        <w:rPr>
          <w:rFonts w:ascii="Cambria" w:hAnsi="Cambria"/>
        </w:rPr>
        <w:t>46</w:t>
      </w:r>
      <w:r>
        <w:rPr>
          <w:rFonts w:ascii="Cambria" w:hAnsi="Cambria"/>
        </w:rPr>
        <w:t xml:space="preserve"> to </w:t>
      </w:r>
      <w:r>
        <w:rPr>
          <w:rFonts w:ascii="Cambria" w:hAnsi="Cambria"/>
        </w:rPr>
        <w:t>36</w:t>
      </w:r>
      <w:r>
        <w:rPr>
          <w:rFonts w:ascii="Cambria" w:hAnsi="Cambria"/>
        </w:rPr>
        <w:t>,</w:t>
      </w:r>
      <w:r>
        <w:rPr>
          <w:rFonts w:ascii="Cambria" w:hAnsi="Cambria"/>
        </w:rPr>
        <w:t>893</w:t>
      </w:r>
      <w:r>
        <w:rPr>
          <w:rFonts w:ascii="Cambria" w:hAnsi="Cambria"/>
        </w:rPr>
        <w:t xml:space="preserve"> </w:t>
      </w:r>
      <w:r>
        <w:rPr>
          <w:rFonts w:ascii="Cambria" w:hAnsi="Cambria"/>
        </w:rPr>
        <w:t>people</w:t>
      </w:r>
      <w:r>
        <w:rPr>
          <w:rFonts w:ascii="Cambria" w:hAnsi="Cambria"/>
        </w:rPr>
        <w:t xml:space="preserve"> per square kilometer, with the values for half of all tracts falling between </w:t>
      </w:r>
      <w:r>
        <w:rPr>
          <w:rFonts w:ascii="Cambria" w:hAnsi="Cambria"/>
        </w:rPr>
        <w:t>5,436</w:t>
      </w:r>
      <w:r>
        <w:rPr>
          <w:rFonts w:ascii="Cambria" w:hAnsi="Cambria"/>
        </w:rPr>
        <w:t xml:space="preserve"> and </w:t>
      </w:r>
      <w:r>
        <w:rPr>
          <w:rFonts w:ascii="Cambria" w:hAnsi="Cambria"/>
        </w:rPr>
        <w:t>13,532</w:t>
      </w:r>
      <w:r>
        <w:rPr>
          <w:rFonts w:ascii="Cambria" w:hAnsi="Cambria"/>
        </w:rPr>
        <w:t xml:space="preserve"> </w:t>
      </w:r>
      <w:r>
        <w:rPr>
          <w:rFonts w:ascii="Cambria" w:hAnsi="Cambria"/>
        </w:rPr>
        <w:t>people</w:t>
      </w:r>
      <w:r>
        <w:rPr>
          <w:rFonts w:ascii="Cambria" w:hAnsi="Cambria"/>
        </w:rPr>
        <w:t xml:space="preserve"> per square kilometer. The standard deviation for the distribution is </w:t>
      </w:r>
      <w:r>
        <w:rPr>
          <w:rFonts w:ascii="Cambria" w:hAnsi="Cambria"/>
        </w:rPr>
        <w:t>13,532</w:t>
      </w:r>
      <w:r>
        <w:rPr>
          <w:rFonts w:ascii="Cambria" w:hAnsi="Cambria"/>
        </w:rPr>
        <w:t xml:space="preserve"> </w:t>
      </w:r>
      <w:r>
        <w:rPr>
          <w:rFonts w:ascii="Cambria" w:hAnsi="Cambria"/>
        </w:rPr>
        <w:t>people</w:t>
      </w:r>
      <w:r>
        <w:rPr>
          <w:rFonts w:ascii="Cambria" w:hAnsi="Cambria"/>
        </w:rPr>
        <w:t xml:space="preserve"> per square kilometer, which is less than the average value of </w:t>
      </w:r>
      <w:r>
        <w:rPr>
          <w:rFonts w:ascii="Cambria" w:hAnsi="Cambria"/>
        </w:rPr>
        <w:t>10,455</w:t>
      </w:r>
      <w:r>
        <w:rPr>
          <w:rFonts w:ascii="Cambria" w:hAnsi="Cambria"/>
        </w:rPr>
        <w:t xml:space="preserve"> </w:t>
      </w:r>
      <w:r>
        <w:rPr>
          <w:rFonts w:ascii="Cambria" w:hAnsi="Cambria"/>
        </w:rPr>
        <w:t>people</w:t>
      </w:r>
      <w:r>
        <w:rPr>
          <w:rFonts w:ascii="Cambria" w:hAnsi="Cambria"/>
        </w:rPr>
        <w:t xml:space="preserve"> per square kilometer or the median value of </w:t>
      </w:r>
      <w:r>
        <w:rPr>
          <w:rFonts w:ascii="Cambria" w:hAnsi="Cambria"/>
        </w:rPr>
        <w:t>8,810</w:t>
      </w:r>
      <w:r>
        <w:rPr>
          <w:rFonts w:ascii="Cambria" w:hAnsi="Cambria"/>
        </w:rPr>
        <w:t xml:space="preserve"> </w:t>
      </w:r>
      <w:r>
        <w:rPr>
          <w:rFonts w:ascii="Cambria" w:hAnsi="Cambria"/>
        </w:rPr>
        <w:t>people</w:t>
      </w:r>
      <w:r>
        <w:rPr>
          <w:rFonts w:ascii="Cambria" w:hAnsi="Cambria"/>
        </w:rPr>
        <w:t xml:space="preserve"> per square kilometer. As Figure </w:t>
      </w:r>
      <w:r>
        <w:rPr>
          <w:rFonts w:ascii="Cambria" w:hAnsi="Cambria"/>
        </w:rPr>
        <w:t>4</w:t>
      </w:r>
      <w:r>
        <w:rPr>
          <w:rFonts w:ascii="Cambria" w:hAnsi="Cambria"/>
        </w:rPr>
        <w:t xml:space="preserve"> shows, the distribution is</w:t>
      </w:r>
      <w:r>
        <w:rPr>
          <w:rFonts w:ascii="Cambria" w:hAnsi="Cambria"/>
        </w:rPr>
        <w:t xml:space="preserve"> somewhat</w:t>
      </w:r>
      <w:r>
        <w:rPr>
          <w:rFonts w:ascii="Cambria" w:hAnsi="Cambria"/>
        </w:rPr>
        <w:t xml:space="preserve"> left-skewed, and more closely approximates a normal distribution</w:t>
      </w:r>
      <w:r>
        <w:rPr>
          <w:rFonts w:ascii="Cambria" w:hAnsi="Cambria"/>
        </w:rPr>
        <w:t xml:space="preserve"> (with one outlier)</w:t>
      </w:r>
      <w:r>
        <w:rPr>
          <w:rFonts w:ascii="Cambria" w:hAnsi="Cambria"/>
        </w:rPr>
        <w:t xml:space="preserve"> when shown on a logarithmic scale.</w:t>
      </w:r>
    </w:p>
    <w:p w:rsidR="001C0AF2" w:rsidRDefault="001C0AF2" w:rsidP="001C0AF2">
      <w:pPr>
        <w:rPr>
          <w:rFonts w:ascii="Cambria" w:hAnsi="Cambria"/>
        </w:rPr>
      </w:pPr>
      <w:r>
        <w:rPr>
          <w:noProof/>
        </w:rPr>
        <w:drawing>
          <wp:inline distT="0" distB="0" distL="0" distR="0" wp14:anchorId="3BAB0DDD" wp14:editId="74982D99">
            <wp:extent cx="2862072" cy="248716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9"/>
                    <a:stretch/>
                  </pic:blipFill>
                  <pic:spPr bwMode="auto">
                    <a:xfrm>
                      <a:off x="0" y="0"/>
                      <a:ext cx="2862072" cy="2487168"/>
                    </a:xfrm>
                    <a:prstGeom prst="rect">
                      <a:avLst/>
                    </a:prstGeom>
                    <a:ln>
                      <a:noFill/>
                    </a:ln>
                    <a:extLst>
                      <a:ext uri="{53640926-AAD7-44D8-BBD7-CCE9431645EC}">
                        <a14:shadowObscured xmlns:a14="http://schemas.microsoft.com/office/drawing/2010/main"/>
                      </a:ext>
                    </a:extLst>
                  </pic:spPr>
                </pic:pic>
              </a:graphicData>
            </a:graphic>
          </wp:inline>
        </w:drawing>
      </w:r>
      <w:r w:rsidRPr="001C0AF2">
        <w:rPr>
          <w:noProof/>
        </w:rPr>
        <w:t xml:space="preserve"> </w:t>
      </w:r>
      <w:r>
        <w:rPr>
          <w:noProof/>
        </w:rPr>
        <w:drawing>
          <wp:inline distT="0" distB="0" distL="0" distR="0" wp14:anchorId="049EDB83" wp14:editId="6140C721">
            <wp:extent cx="2861784" cy="2494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33"/>
                    <a:stretch/>
                  </pic:blipFill>
                  <pic:spPr bwMode="auto">
                    <a:xfrm>
                      <a:off x="0" y="0"/>
                      <a:ext cx="2862072" cy="2495166"/>
                    </a:xfrm>
                    <a:prstGeom prst="rect">
                      <a:avLst/>
                    </a:prstGeom>
                    <a:ln>
                      <a:noFill/>
                    </a:ln>
                    <a:extLst>
                      <a:ext uri="{53640926-AAD7-44D8-BBD7-CCE9431645EC}">
                        <a14:shadowObscured xmlns:a14="http://schemas.microsoft.com/office/drawing/2010/main"/>
                      </a:ext>
                    </a:extLst>
                  </pic:spPr>
                </pic:pic>
              </a:graphicData>
            </a:graphic>
          </wp:inline>
        </w:drawing>
      </w:r>
    </w:p>
    <w:p w:rsidR="001C0AF2" w:rsidRPr="00D20605" w:rsidRDefault="001C0AF2" w:rsidP="001C0AF2">
      <w:pPr>
        <w:jc w:val="center"/>
        <w:rPr>
          <w:rFonts w:ascii="Cambria" w:hAnsi="Cambria"/>
          <w:b/>
          <w:i/>
          <w:color w:val="ED7D31" w:themeColor="accent2"/>
        </w:rPr>
      </w:pPr>
      <w:r w:rsidRPr="00D20605">
        <w:rPr>
          <w:rFonts w:ascii="Cambria" w:hAnsi="Cambria"/>
          <w:b/>
          <w:i/>
          <w:color w:val="ED7D31" w:themeColor="accent2"/>
        </w:rPr>
        <w:t xml:space="preserve">Figure </w:t>
      </w:r>
      <w:r>
        <w:rPr>
          <w:rFonts w:ascii="Cambria" w:hAnsi="Cambria"/>
          <w:b/>
          <w:i/>
          <w:color w:val="ED7D31" w:themeColor="accent2"/>
        </w:rPr>
        <w:t>4</w:t>
      </w:r>
      <w:r w:rsidRPr="00D20605">
        <w:rPr>
          <w:rFonts w:ascii="Cambria" w:hAnsi="Cambria"/>
          <w:b/>
          <w:i/>
          <w:color w:val="ED7D31" w:themeColor="accent2"/>
        </w:rPr>
        <w:t xml:space="preserve">: Distribution of </w:t>
      </w:r>
      <w:r>
        <w:rPr>
          <w:rFonts w:ascii="Cambria" w:hAnsi="Cambria"/>
          <w:b/>
          <w:i/>
          <w:color w:val="ED7D31" w:themeColor="accent2"/>
        </w:rPr>
        <w:t>population</w:t>
      </w:r>
      <w:r w:rsidRPr="00D20605">
        <w:rPr>
          <w:rFonts w:ascii="Cambria" w:hAnsi="Cambria"/>
          <w:b/>
          <w:i/>
          <w:color w:val="ED7D31" w:themeColor="accent2"/>
        </w:rPr>
        <w:t xml:space="preserve"> density on a linear scale (left) and on a log scale (right)</w:t>
      </w:r>
    </w:p>
    <w:p w:rsidR="001C0AF2" w:rsidRDefault="001C0AF2" w:rsidP="001C0AF2">
      <w:pPr>
        <w:rPr>
          <w:rFonts w:ascii="Cambria" w:hAnsi="Cambria"/>
        </w:rPr>
      </w:pPr>
      <w:r>
        <w:rPr>
          <w:rFonts w:ascii="Cambria" w:hAnsi="Cambria"/>
        </w:rPr>
        <w:t>Nineteen out of the 187 tracts in the samp</w:t>
      </w:r>
      <w:r w:rsidR="00534F8A">
        <w:rPr>
          <w:rFonts w:ascii="Cambria" w:hAnsi="Cambria"/>
        </w:rPr>
        <w:t>le (just over ten percent) have a majority of households with incomes at or below the poverty level. These are shown in Figure 5.</w:t>
      </w:r>
    </w:p>
    <w:p w:rsidR="00534F8A" w:rsidRPr="00F63632" w:rsidRDefault="00534F8A" w:rsidP="00534F8A">
      <w:pPr>
        <w:jc w:val="center"/>
        <w:rPr>
          <w:rFonts w:ascii="Cambria" w:hAnsi="Cambria" w:cs="Times New Roman"/>
          <w:b/>
        </w:rPr>
      </w:pPr>
      <w:r>
        <w:rPr>
          <w:noProof/>
        </w:rPr>
        <w:lastRenderedPageBreak/>
        <w:drawing>
          <wp:inline distT="0" distB="0" distL="0" distR="0" wp14:anchorId="23FAE9AA" wp14:editId="732652B3">
            <wp:extent cx="4399830" cy="37045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423"/>
                    <a:stretch/>
                  </pic:blipFill>
                  <pic:spPr bwMode="auto">
                    <a:xfrm>
                      <a:off x="0" y="0"/>
                      <a:ext cx="4400000" cy="3704733"/>
                    </a:xfrm>
                    <a:prstGeom prst="rect">
                      <a:avLst/>
                    </a:prstGeom>
                    <a:ln>
                      <a:noFill/>
                    </a:ln>
                    <a:extLst>
                      <a:ext uri="{53640926-AAD7-44D8-BBD7-CCE9431645EC}">
                        <a14:shadowObscured xmlns:a14="http://schemas.microsoft.com/office/drawing/2010/main"/>
                      </a:ext>
                    </a:extLst>
                  </pic:spPr>
                </pic:pic>
              </a:graphicData>
            </a:graphic>
          </wp:inline>
        </w:drawing>
      </w:r>
    </w:p>
    <w:p w:rsidR="00534F8A" w:rsidRPr="00200257" w:rsidRDefault="00534F8A" w:rsidP="00534F8A">
      <w:pPr>
        <w:jc w:val="center"/>
        <w:rPr>
          <w:rFonts w:ascii="Cambria" w:hAnsi="Cambria"/>
          <w:b/>
          <w:i/>
          <w:color w:val="ED7D31" w:themeColor="accent2"/>
        </w:rPr>
      </w:pPr>
      <w:r w:rsidRPr="00200257">
        <w:rPr>
          <w:rFonts w:ascii="Cambria" w:hAnsi="Cambria"/>
          <w:b/>
          <w:i/>
          <w:color w:val="ED7D31" w:themeColor="accent2"/>
        </w:rPr>
        <w:t xml:space="preserve">Figure </w:t>
      </w:r>
      <w:r>
        <w:rPr>
          <w:rFonts w:ascii="Cambria" w:hAnsi="Cambria"/>
          <w:b/>
          <w:i/>
          <w:color w:val="ED7D31" w:themeColor="accent2"/>
        </w:rPr>
        <w:t>5</w:t>
      </w:r>
      <w:r w:rsidRPr="00200257">
        <w:rPr>
          <w:rFonts w:ascii="Cambria" w:hAnsi="Cambria"/>
          <w:b/>
          <w:i/>
          <w:color w:val="ED7D31" w:themeColor="accent2"/>
        </w:rPr>
        <w:t xml:space="preserve">: </w:t>
      </w:r>
      <w:r>
        <w:rPr>
          <w:rFonts w:ascii="Cambria" w:hAnsi="Cambria"/>
          <w:b/>
          <w:i/>
          <w:color w:val="ED7D31" w:themeColor="accent2"/>
        </w:rPr>
        <w:t>Locations of majority poverty census tracts</w:t>
      </w:r>
    </w:p>
    <w:p w:rsidR="005E394D" w:rsidRPr="00F63632" w:rsidRDefault="005E394D" w:rsidP="005E394D">
      <w:pPr>
        <w:spacing w:after="0" w:line="240" w:lineRule="auto"/>
        <w:ind w:left="810" w:hanging="720"/>
        <w:rPr>
          <w:rFonts w:ascii="Cambria" w:hAnsi="Cambria" w:cs="Times New Roman"/>
          <w:b/>
        </w:rPr>
      </w:pPr>
    </w:p>
    <w:sectPr w:rsidR="005E394D" w:rsidRPr="00F63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74FE3"/>
    <w:multiLevelType w:val="hybridMultilevel"/>
    <w:tmpl w:val="9E4C7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F5954"/>
    <w:multiLevelType w:val="hybridMultilevel"/>
    <w:tmpl w:val="8766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63"/>
    <w:rsid w:val="000D1C41"/>
    <w:rsid w:val="001C0AF2"/>
    <w:rsid w:val="00200257"/>
    <w:rsid w:val="00287C91"/>
    <w:rsid w:val="00313134"/>
    <w:rsid w:val="003A191C"/>
    <w:rsid w:val="00534F8A"/>
    <w:rsid w:val="005E394D"/>
    <w:rsid w:val="00601A78"/>
    <w:rsid w:val="00621FC1"/>
    <w:rsid w:val="006A1D8E"/>
    <w:rsid w:val="006B3FEB"/>
    <w:rsid w:val="008070E9"/>
    <w:rsid w:val="00A03D76"/>
    <w:rsid w:val="00AD7563"/>
    <w:rsid w:val="00B06D2F"/>
    <w:rsid w:val="00B2439D"/>
    <w:rsid w:val="00C70AF4"/>
    <w:rsid w:val="00C74FC7"/>
    <w:rsid w:val="00D20605"/>
    <w:rsid w:val="00F36737"/>
    <w:rsid w:val="00F6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CFBF"/>
  <w15:chartTrackingRefBased/>
  <w15:docId w15:val="{68906005-2C5B-4073-89C1-660E01E7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D8E"/>
    <w:pPr>
      <w:ind w:left="720"/>
      <w:contextualSpacing/>
    </w:pPr>
  </w:style>
  <w:style w:type="character" w:styleId="Strong">
    <w:name w:val="Strong"/>
    <w:basedOn w:val="DefaultParagraphFont"/>
    <w:uiPriority w:val="22"/>
    <w:qFormat/>
    <w:rsid w:val="005E3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3</cp:revision>
  <dcterms:created xsi:type="dcterms:W3CDTF">2022-10-31T13:18:00Z</dcterms:created>
  <dcterms:modified xsi:type="dcterms:W3CDTF">2022-10-31T14:18:00Z</dcterms:modified>
</cp:coreProperties>
</file>