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66BE" w14:textId="77777777" w:rsidR="00812A76" w:rsidRDefault="00812A76">
      <w:pPr>
        <w:ind w:left="0" w:firstLine="0"/>
        <w:jc w:val="center"/>
      </w:pPr>
      <w:r>
        <w:rPr>
          <w:b/>
          <w:bCs/>
        </w:rPr>
        <w:t>Stephanie Corpron, DNP, APN</w:t>
      </w:r>
      <w:r>
        <w:t xml:space="preserve"/>
      </w:r>
    </w:p>
    <w:p w14:paraId="0EAA1E63" w14:textId="77777777" w:rsidR="00812A76" w:rsidRDefault="00812A76">
      <w:pPr>
        <w:spacing w:before="200" w:after="80"/>
        <w:ind w:left="0" w:firstLine="0"/>
        <w:jc w:val="center"/>
      </w:pPr>
      <w:r>
        <w:rPr>
          <w:b/>
          <w:bCs/>
        </w:rPr>
        <w:t>PROFESSIONAL SUMMARY</w:t>
      </w:r>
    </w:p>
    <w:p w14:paraId="39FC3366" w14:textId="77777777" w:rsidR="00812A76" w:rsidRPr="00812A76" w:rsidRDefault="00812A76" w:rsidP="00812A76">
      <w:pPr>
        <w:ind w:left="0" w:firstLine="0"/>
      </w:pPr>
      <w:r w:rsidRPr="00812A76">
        <w:t>Doctoral prepared Nurse Practitioner and Therapeutic Specialist with expertise in HIV care, clinical research, and evidence</w:t>
      </w:r>
      <w:r w:rsidRPr="00812A76">
        <w:noBreakHyphen/>
        <w:t>based medical education. Experienced in translating clinical trial data and treatment guidelines into compliant, high</w:t>
      </w:r>
      <w:r w:rsidRPr="00812A76">
        <w:noBreakHyphen/>
        <w:t>impact discussions with healthcare professionals. Background includes leadership in clinical operations, and cross</w:t>
      </w:r>
      <w:r w:rsidRPr="00812A76">
        <w:noBreakHyphen/>
        <w:t xml:space="preserve">functional collaboration within pharmaceutical and healthcare settings. </w:t>
      </w:r>
    </w:p>
    <w:p w14:paraId="3D3F9939" w14:textId="77777777" w:rsidR="00812A76" w:rsidRDefault="00812A76">
      <w:pPr>
        <w:spacing w:before="200" w:after="80"/>
        <w:ind w:left="0" w:firstLine="0"/>
        <w:jc w:val="center"/>
      </w:pPr>
      <w:r>
        <w:rPr>
          <w:b/>
          <w:bCs/>
        </w:rPr>
        <w:t>EDUCATION</w:t>
      </w:r>
    </w:p>
    <w:p w14:paraId="6604D489" w14:textId="77777777" w:rsidR="00812A76" w:rsidRPr="00812A76" w:rsidRDefault="00812A76" w:rsidP="00812A76">
      <w:pPr>
        <w:ind w:firstLine="0"/>
      </w:pPr>
      <w:r w:rsidRPr="00812A76">
        <w:rPr>
          <w:b/>
          <w:bCs/>
        </w:rPr>
        <w:t>Doctor of Nursing Practice (DNP)</w:t>
      </w:r>
      <w:r w:rsidRPr="00812A76">
        <w:t xml:space="preserve">, Rutgers, The State University of New Jersey, 2018 </w:t>
      </w:r>
    </w:p>
    <w:p w14:paraId="625A7963" w14:textId="77777777" w:rsidR="00812A76" w:rsidRPr="00812A76" w:rsidRDefault="00812A76" w:rsidP="00812A76">
      <w:pPr>
        <w:ind w:firstLine="0"/>
      </w:pPr>
      <w:r w:rsidRPr="00812A76">
        <w:rPr>
          <w:b/>
          <w:bCs/>
        </w:rPr>
        <w:t>Master of Science in Nursing (MSN)</w:t>
      </w:r>
      <w:r w:rsidRPr="00812A76">
        <w:t xml:space="preserve">, Rutgers, The State University of New Jersey, 2014 </w:t>
      </w:r>
    </w:p>
    <w:p w14:paraId="43EFC134" w14:textId="77777777" w:rsidR="00812A76" w:rsidRPr="00812A76" w:rsidRDefault="00812A76" w:rsidP="00812A76">
      <w:pPr>
        <w:ind w:firstLine="0"/>
      </w:pPr>
      <w:r w:rsidRPr="00812A76">
        <w:rPr>
          <w:b/>
          <w:bCs/>
        </w:rPr>
        <w:t>Bachelor of Science in Nursing (BSN)</w:t>
      </w:r>
      <w:r w:rsidRPr="00812A76">
        <w:t xml:space="preserve">, University of Medicine and Dentistry of New Jersey, 2010 </w:t>
      </w:r>
    </w:p>
    <w:p w14:paraId="5FD3B37E" w14:textId="77777777" w:rsidR="00812A76" w:rsidRPr="00812A76" w:rsidRDefault="00812A76" w:rsidP="00812A76">
      <w:pPr>
        <w:ind w:firstLine="0"/>
      </w:pPr>
      <w:r w:rsidRPr="00812A76">
        <w:rPr>
          <w:b/>
          <w:bCs/>
        </w:rPr>
        <w:t xml:space="preserve">Board Certification: </w:t>
      </w:r>
      <w:r w:rsidRPr="00812A76">
        <w:t xml:space="preserve">American Academy of Nurse Practitioners (AANP) </w:t>
      </w:r>
    </w:p>
    <w:p w14:paraId="5799CD2D" w14:textId="77777777" w:rsidR="00812A76" w:rsidRPr="00812A76" w:rsidRDefault="00812A76" w:rsidP="00812A76">
      <w:pPr>
        <w:ind w:firstLine="0"/>
      </w:pPr>
      <w:r w:rsidRPr="00812A76">
        <w:t xml:space="preserve">BLS Certified </w:t>
      </w:r>
    </w:p>
    <w:p w14:paraId="79EB4B52" w14:textId="77777777" w:rsidR="00812A76" w:rsidRDefault="00812A76">
      <w:pPr>
        <w:spacing w:before="200" w:after="80"/>
        <w:ind w:left="0" w:firstLine="0"/>
        <w:jc w:val="center"/>
      </w:pPr>
      <w:r>
        <w:rPr>
          <w:b/>
          <w:bCs/>
        </w:rPr>
        <w:t>PROFESSIONAL EXPERIENCE</w:t>
      </w:r>
    </w:p>
    <w:p w14:paraId="4BDE8C4F" w14:textId="05F0BCAE" w:rsidR="00812A76" w:rsidRDefault="00812A76">
      <w:pPr>
        <w:spacing w:before="80" w:after="40"/>
        <w:ind w:left="0" w:firstLine="0"/>
      </w:pPr>
      <w:r>
        <w:rPr>
          <w:b/>
          <w:bCs/>
        </w:rPr>
        <w:t xml:space="preserve">Medical </w:t>
      </w:r>
      <w:r w:rsidR="00FA58D7">
        <w:rPr>
          <w:b/>
          <w:bCs/>
        </w:rPr>
        <w:t>Scientist</w:t>
      </w:r>
      <w:r>
        <w:rPr>
          <w:b/>
          <w:bCs/>
        </w:rPr>
        <w:t xml:space="preserve"> , HIV Treatment &amp; Prevention – Gilead Sciences</w:t>
      </w:r>
      <w:r>
        <w:br/>
        <w:t>May 2026 – Present</w:t>
      </w:r>
    </w:p>
    <w:p w14:paraId="2C712BA9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Serve as the scientific expert for Gilead’s HIV Treatment and Prevention portfolio across South Jersey and Delaware, engaging healthcare providers, investigators, and key opinion leaders through scientific exchange and evidence-based discussions.</w:t>
      </w:r>
    </w:p>
    <w:p w14:paraId="0CA4C040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Develop and maintain strategic relationships with regional and national opinion leaders, academic institutions, community-based organizations, and healthcare providers to advance scientific understanding of Gilead therapies and emerging clinical data.</w:t>
      </w:r>
    </w:p>
    <w:p w14:paraId="2770002A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Respond to unsolicited medical and clinical inquiries regarding marketed and investigational HIV products, providing balanced, accurate, and compliant scientific information.</w:t>
      </w:r>
    </w:p>
    <w:p w14:paraId="0EC3057B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Deliver complex scientific and clinical presentations to healthcare professionals, multidisciplinary teams, and external stakeholders in one-on-one and group settings.</w:t>
      </w:r>
    </w:p>
    <w:p w14:paraId="6AB5F854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Identify emerging clinical trends, unmet patient needs, and healthcare system barriers, communicating actionable insights to Medical Affairs, Clinical Research, Marketing, and Commercial teams.</w:t>
      </w:r>
    </w:p>
    <w:p w14:paraId="620494A4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Collaborate cross-functionally with Sales, Medical Affairs, Clinical Development, Global Safety, and Medical Communications to support strategic initiatives and optimize patient care.</w:t>
      </w:r>
    </w:p>
    <w:p w14:paraId="64C74785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Support investigator-initiated research, Phase IV studies, and clinical trial activities through site identification, scientific engagement, and collaboration with investigators and internal stakeholders.</w:t>
      </w:r>
    </w:p>
    <w:p w14:paraId="4C0FA164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Facilitate scientific training and education for internal teams, including field-based colleagues and cross-functional partners, to enhance disease state and product knowledge.</w:t>
      </w:r>
    </w:p>
    <w:p w14:paraId="0EAF5EA2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Establish credibility as a trusted scientific resource by providing timely, evidence-based medical information and fostering long-term professional relationships.</w:t>
      </w:r>
    </w:p>
    <w:p w14:paraId="78CE3681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Monitor and interpret emerging scientific literature, treatment guidelines, and competitive data to ensure stakeholders remain informed of relevant clinical developments.</w:t>
      </w:r>
    </w:p>
    <w:p w14:paraId="1A0DE1E9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Independently manage territory priorities, scientific engagements, and medical objectives while demonstrating strong business acumen and strategic planning capabilities.</w:t>
      </w:r>
    </w:p>
    <w:p w14:paraId="21A0629E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lastRenderedPageBreak/>
        <w:t>Represent Gilead at regional and national medical conferences, advisory boards, and scientific meetings, gathering and disseminating key clinical insights.</w:t>
      </w:r>
    </w:p>
    <w:p w14:paraId="20F3F901" w14:textId="77777777" w:rsidR="00812A76" w:rsidRPr="00812A76" w:rsidRDefault="00812A76" w:rsidP="00812A76">
      <w:pPr>
        <w:numPr>
          <w:ilvl w:val="0"/>
          <w:numId w:val="13"/>
        </w:numPr>
      </w:pPr>
      <w:r w:rsidRPr="00812A76">
        <w:t>Demonstrate Gilead’s core values of integrity, accountability, excellence, teamwork, and inclusion while serving as a collaborative partner across internal and external networks.</w:t>
      </w:r>
    </w:p>
    <w:p w14:paraId="2C270151" w14:textId="77777777" w:rsidR="00812A76" w:rsidRDefault="00812A76">
      <w:pPr>
        <w:spacing w:before="120" w:after="40"/>
        <w:ind w:left="0" w:firstLine="0"/>
      </w:pPr>
      <w:r>
        <w:rPr>
          <w:b/>
          <w:bCs/>
        </w:rPr>
        <w:t>Therapeutic Specialist – HIV, Gilead Sciences</w:t>
      </w:r>
      <w:r>
        <w:t xml:space="preserve"> | October 2024 – May 2026</w:t>
      </w:r>
    </w:p>
    <w:p w14:paraId="5318E9B1" w14:textId="77777777" w:rsidR="002745C1" w:rsidRDefault="002745C1" w:rsidP="002745C1">
      <w:pPr>
        <w:pStyle w:val="ListParagraph"/>
        <w:numPr>
          <w:ilvl w:val="0"/>
          <w:numId w:val="14"/>
        </w:numPr>
      </w:pPr>
      <w:r>
        <w:t>Delivered FDA label-consistent clinical education to healthcare professionals on Gilead’s HIV treatment portfolio, disease state considerations, and evolving treatment guidelines.</w:t>
      </w:r>
    </w:p>
    <w:p w14:paraId="7DCA0C08" w14:textId="77777777" w:rsidR="002745C1" w:rsidRDefault="002745C1" w:rsidP="002745C1">
      <w:pPr>
        <w:pStyle w:val="ListParagraph"/>
        <w:numPr>
          <w:ilvl w:val="0"/>
          <w:numId w:val="14"/>
        </w:numPr>
      </w:pPr>
      <w:r>
        <w:t>Built and maintained strong relationships with healthcare professionals, key accounts, and local opinion leaders to support appropriate product education and patient care discussions.</w:t>
      </w:r>
    </w:p>
    <w:p w14:paraId="4B3C7BDA" w14:textId="77777777" w:rsidR="002745C1" w:rsidRDefault="002745C1" w:rsidP="002745C1">
      <w:pPr>
        <w:pStyle w:val="ListParagraph"/>
        <w:numPr>
          <w:ilvl w:val="0"/>
          <w:numId w:val="14"/>
        </w:numPr>
      </w:pPr>
      <w:r>
        <w:t>Developed and executed territory and account plans aligned to brand priorities, coverage goals, and customer needs within a defined geography.</w:t>
      </w:r>
    </w:p>
    <w:p w14:paraId="6A68383A" w14:textId="77777777" w:rsidR="002745C1" w:rsidRDefault="002745C1" w:rsidP="002745C1">
      <w:pPr>
        <w:pStyle w:val="ListParagraph"/>
        <w:numPr>
          <w:ilvl w:val="0"/>
          <w:numId w:val="14"/>
        </w:numPr>
      </w:pPr>
      <w:r>
        <w:t>Translated clinical trial data, product information, and treatment guidelines into clear, evidence-based discussions with healthcare professionals.</w:t>
      </w:r>
    </w:p>
    <w:p w14:paraId="3B4207B3" w14:textId="77777777" w:rsidR="002745C1" w:rsidRDefault="002745C1" w:rsidP="002745C1">
      <w:pPr>
        <w:pStyle w:val="ListParagraph"/>
        <w:numPr>
          <w:ilvl w:val="0"/>
          <w:numId w:val="14"/>
        </w:numPr>
      </w:pPr>
      <w:r>
        <w:t>Monitored market dynamics, competitive trends, and account-level opportunities to inform strategic planning and customer engagement.</w:t>
      </w:r>
    </w:p>
    <w:p w14:paraId="6F2E36D1" w14:textId="77777777" w:rsidR="002745C1" w:rsidRDefault="002745C1" w:rsidP="002745C1">
      <w:pPr>
        <w:pStyle w:val="ListParagraph"/>
        <w:numPr>
          <w:ilvl w:val="0"/>
          <w:numId w:val="14"/>
        </w:numPr>
      </w:pPr>
      <w:r>
        <w:t>Collaborated cross-functionally with Medical Affairs, Marketing, Market Access, Business Analytics, and field leadership to support strategic initiatives and account execution.</w:t>
      </w:r>
    </w:p>
    <w:p w14:paraId="5AF9D321" w14:textId="77777777" w:rsidR="002745C1" w:rsidRDefault="002745C1" w:rsidP="002745C1">
      <w:pPr>
        <w:pStyle w:val="ListParagraph"/>
        <w:numPr>
          <w:ilvl w:val="0"/>
          <w:numId w:val="14"/>
        </w:numPr>
      </w:pPr>
      <w:proofErr w:type="gramStart"/>
      <w:r>
        <w:t>Represented Gilead at</w:t>
      </w:r>
      <w:proofErr w:type="gramEnd"/>
      <w:r>
        <w:t xml:space="preserve"> professional programs, customer engagements, and educational events while adhering to company policies and regulatory guidance.</w:t>
      </w:r>
    </w:p>
    <w:p w14:paraId="3D2585B6" w14:textId="77777777" w:rsidR="002745C1" w:rsidRDefault="002745C1" w:rsidP="002745C1">
      <w:pPr>
        <w:pStyle w:val="ListParagraph"/>
        <w:numPr>
          <w:ilvl w:val="0"/>
          <w:numId w:val="14"/>
        </w:numPr>
      </w:pPr>
      <w:r>
        <w:t>Recognized for strong performance with Q1 incentive compensation (IC) kicker.</w:t>
      </w:r>
    </w:p>
    <w:p w14:paraId="46A957C9" w14:textId="77777777" w:rsidR="00812A76" w:rsidRDefault="00812A76">
      <w:pPr>
        <w:spacing w:before="120" w:after="40"/>
        <w:ind w:left="0" w:firstLine="0"/>
      </w:pPr>
      <w:r>
        <w:rPr>
          <w:b/>
          <w:bCs/>
        </w:rPr>
        <w:t>Advanced Practice Nurse – HIV Specialist, New Jersey Community Research Institute</w:t>
      </w:r>
      <w:r>
        <w:t xml:space="preserve"> | August 2023 – October 2024</w:t>
      </w:r>
    </w:p>
    <w:p w14:paraId="668643F5" w14:textId="77777777" w:rsidR="00812A76" w:rsidRDefault="00812A76" w:rsidP="00812A76">
      <w:pPr>
        <w:pStyle w:val="ListParagraph"/>
        <w:numPr>
          <w:ilvl w:val="0"/>
          <w:numId w:val="15"/>
        </w:numPr>
      </w:pPr>
      <w:r>
        <w:t>Managed complex HIV populations, including treatment-experienced patients.</w:t>
      </w:r>
    </w:p>
    <w:p w14:paraId="47EA06DD" w14:textId="77777777" w:rsidR="00812A76" w:rsidRDefault="00812A76" w:rsidP="00812A76">
      <w:pPr>
        <w:pStyle w:val="ListParagraph"/>
        <w:numPr>
          <w:ilvl w:val="0"/>
          <w:numId w:val="15"/>
        </w:numPr>
      </w:pPr>
      <w:r>
        <w:t>Optimized ART regimens and interpreted resistance results.</w:t>
      </w:r>
    </w:p>
    <w:p w14:paraId="78162599" w14:textId="77777777" w:rsidR="00812A76" w:rsidRDefault="00812A76" w:rsidP="00812A76">
      <w:pPr>
        <w:pStyle w:val="ListParagraph"/>
        <w:numPr>
          <w:ilvl w:val="0"/>
          <w:numId w:val="15"/>
        </w:numPr>
      </w:pPr>
      <w:r>
        <w:t>Provided STI care and gender-affirming hormone therapy.</w:t>
      </w:r>
    </w:p>
    <w:p w14:paraId="04AD4C35" w14:textId="77777777" w:rsidR="00812A76" w:rsidRDefault="00812A76" w:rsidP="00812A76">
      <w:pPr>
        <w:pStyle w:val="ListParagraph"/>
        <w:numPr>
          <w:ilvl w:val="0"/>
          <w:numId w:val="15"/>
        </w:numPr>
      </w:pPr>
      <w:r>
        <w:t>Developed clinical care protocols to enhance HIV treatment delivery.</w:t>
      </w:r>
    </w:p>
    <w:p w14:paraId="7C254A86" w14:textId="77777777" w:rsidR="00812A76" w:rsidRDefault="00812A76">
      <w:pPr>
        <w:spacing w:before="120" w:after="40"/>
        <w:ind w:left="0" w:firstLine="0"/>
      </w:pPr>
      <w:r>
        <w:rPr>
          <w:b/>
          <w:bCs/>
        </w:rPr>
        <w:t>Director of Clinical Operations &amp; Lead APC, Optum Care</w:t>
      </w:r>
      <w:r>
        <w:t xml:space="preserve"> | May 2018 – July 2023</w:t>
      </w:r>
    </w:p>
    <w:p w14:paraId="3F1F8CD1" w14:textId="77777777" w:rsidR="00812A76" w:rsidRDefault="00812A76" w:rsidP="00812A76">
      <w:pPr>
        <w:pStyle w:val="ListParagraph"/>
        <w:numPr>
          <w:ilvl w:val="0"/>
          <w:numId w:val="16"/>
        </w:numPr>
      </w:pPr>
      <w:r>
        <w:t>Directed clinical quality and safety initiatives across multiple sites.</w:t>
      </w:r>
    </w:p>
    <w:p w14:paraId="386A060B" w14:textId="77777777" w:rsidR="00812A76" w:rsidRDefault="00812A76" w:rsidP="00812A76">
      <w:pPr>
        <w:pStyle w:val="ListParagraph"/>
        <w:numPr>
          <w:ilvl w:val="0"/>
          <w:numId w:val="16"/>
        </w:numPr>
      </w:pPr>
      <w:r>
        <w:t>Led root cause analyses using IHI methodology.</w:t>
      </w:r>
    </w:p>
    <w:p w14:paraId="56769ED9" w14:textId="77777777" w:rsidR="00812A76" w:rsidRDefault="00812A76" w:rsidP="00812A76">
      <w:pPr>
        <w:pStyle w:val="ListParagraph"/>
        <w:numPr>
          <w:ilvl w:val="0"/>
          <w:numId w:val="16"/>
        </w:numPr>
      </w:pPr>
      <w:r>
        <w:t>Implemented COVID-19 testing and response initiatives.</w:t>
      </w:r>
    </w:p>
    <w:p w14:paraId="1FB8D648" w14:textId="77777777" w:rsidR="00812A76" w:rsidRDefault="00812A76" w:rsidP="00812A76">
      <w:pPr>
        <w:pStyle w:val="ListParagraph"/>
        <w:numPr>
          <w:ilvl w:val="0"/>
          <w:numId w:val="16"/>
        </w:numPr>
      </w:pPr>
      <w:r>
        <w:t>Developed risk mitigation and clinical governance frameworks.</w:t>
      </w:r>
    </w:p>
    <w:p w14:paraId="36C7B89F" w14:textId="77777777" w:rsidR="00812A76" w:rsidRDefault="00812A76">
      <w:pPr>
        <w:spacing w:before="120" w:after="40"/>
        <w:ind w:left="0" w:firstLine="0"/>
      </w:pPr>
      <w:r>
        <w:rPr>
          <w:b/>
          <w:bCs/>
        </w:rPr>
        <w:t>Advanced Practice Nurse – Primary Care</w:t>
      </w:r>
      <w:r>
        <w:t xml:space="preserve"> | 2014 – 2023</w:t>
      </w:r>
    </w:p>
    <w:p w14:paraId="48569563" w14:textId="77777777" w:rsidR="00812A76" w:rsidRDefault="00812A76" w:rsidP="00812A76">
      <w:pPr>
        <w:pStyle w:val="ListParagraph"/>
        <w:numPr>
          <w:ilvl w:val="0"/>
          <w:numId w:val="17"/>
        </w:numPr>
      </w:pPr>
      <w:r>
        <w:t>Managed acute and chronic diseases across the lifespan.</w:t>
      </w:r>
    </w:p>
    <w:p w14:paraId="3CADCF15" w14:textId="77777777" w:rsidR="00812A76" w:rsidRDefault="00812A76" w:rsidP="00812A76">
      <w:pPr>
        <w:pStyle w:val="ListParagraph"/>
        <w:numPr>
          <w:ilvl w:val="0"/>
          <w:numId w:val="17"/>
        </w:numPr>
      </w:pPr>
      <w:r>
        <w:t>Ordered and interpreted diagnostic tests.</w:t>
      </w:r>
    </w:p>
    <w:p w14:paraId="72EE237B" w14:textId="77777777" w:rsidR="00812A76" w:rsidRDefault="00812A76" w:rsidP="00812A76">
      <w:pPr>
        <w:pStyle w:val="ListParagraph"/>
        <w:numPr>
          <w:ilvl w:val="0"/>
          <w:numId w:val="17"/>
        </w:numPr>
      </w:pPr>
      <w:r>
        <w:t>Developed and implemented comprehensive treatment plans.</w:t>
      </w:r>
    </w:p>
    <w:p w14:paraId="48ED822B" w14:textId="77777777" w:rsidR="00812A76" w:rsidRDefault="00812A76">
      <w:pPr>
        <w:spacing w:before="200" w:after="80"/>
        <w:ind w:left="0" w:firstLine="0"/>
        <w:jc w:val="center"/>
      </w:pPr>
      <w:r>
        <w:rPr>
          <w:b/>
          <w:bCs/>
        </w:rPr>
        <w:t>CLINICAL RESEARCH EXPERIENCE</w:t>
      </w:r>
    </w:p>
    <w:p w14:paraId="71D8884C" w14:textId="77777777" w:rsidR="00812A76" w:rsidRDefault="00812A76">
      <w:pPr>
        <w:spacing w:before="80" w:after="40"/>
        <w:ind w:left="0" w:firstLine="0"/>
      </w:pPr>
      <w:r>
        <w:rPr>
          <w:b/>
          <w:bCs/>
        </w:rPr>
        <w:t>Sub-Investigator, Circuit Clinical</w:t>
      </w:r>
      <w:r>
        <w:t xml:space="preserve"> | April 2020 – July 2023</w:t>
      </w:r>
    </w:p>
    <w:p w14:paraId="040E5297" w14:textId="77777777" w:rsidR="00812A76" w:rsidRDefault="00812A76" w:rsidP="00812A76">
      <w:pPr>
        <w:pStyle w:val="ListParagraph"/>
        <w:numPr>
          <w:ilvl w:val="0"/>
          <w:numId w:val="18"/>
        </w:numPr>
      </w:pPr>
      <w:r>
        <w:t>Participated in Phase I–III clinical trials spanning vaccine development, infectious disease diagnostics, and immunologic therapies.</w:t>
      </w:r>
    </w:p>
    <w:p w14:paraId="34832753" w14:textId="77777777" w:rsidR="00812A76" w:rsidRDefault="00812A76" w:rsidP="00812A76">
      <w:pPr>
        <w:pStyle w:val="ListParagraph"/>
        <w:numPr>
          <w:ilvl w:val="0"/>
          <w:numId w:val="18"/>
        </w:numPr>
      </w:pPr>
      <w:r>
        <w:t>Conducted patient eligibility assessments, safety monitoring, and adverse event evaluations.</w:t>
      </w:r>
    </w:p>
    <w:p w14:paraId="26886509" w14:textId="77777777" w:rsidR="00812A76" w:rsidRDefault="00812A76" w:rsidP="00812A76">
      <w:pPr>
        <w:pStyle w:val="ListParagraph"/>
        <w:numPr>
          <w:ilvl w:val="0"/>
          <w:numId w:val="18"/>
        </w:numPr>
      </w:pPr>
      <w:r>
        <w:t>Ensured ICH-GCP compliance and regulatory readiness.</w:t>
      </w:r>
    </w:p>
    <w:p w14:paraId="53BEC76A" w14:textId="77777777" w:rsidR="002745C1" w:rsidRDefault="002745C1">
      <w:pPr>
        <w:spacing w:before="120" w:after="40"/>
        <w:ind w:left="0" w:firstLine="0"/>
        <w:rPr>
          <w:b/>
          <w:bCs/>
        </w:rPr>
      </w:pPr>
    </w:p>
    <w:p w14:paraId="46739706" w14:textId="74ED6EC1" w:rsidR="00812A76" w:rsidRDefault="00812A76">
      <w:pPr>
        <w:spacing w:before="120" w:after="40"/>
        <w:ind w:left="0" w:firstLine="0"/>
      </w:pPr>
      <w:r>
        <w:rPr>
          <w:b/>
          <w:bCs/>
        </w:rPr>
        <w:lastRenderedPageBreak/>
        <w:t>Key Research Areas:</w:t>
      </w:r>
    </w:p>
    <w:p w14:paraId="7150F9D6" w14:textId="77777777" w:rsidR="00812A76" w:rsidRDefault="00812A76" w:rsidP="00812A76">
      <w:pPr>
        <w:pStyle w:val="ListParagraph"/>
        <w:numPr>
          <w:ilvl w:val="0"/>
          <w:numId w:val="19"/>
        </w:numPr>
      </w:pPr>
      <w:r>
        <w:t>Phase 2/3 RSV mRNA vaccine trial in adults ≥60 years</w:t>
      </w:r>
    </w:p>
    <w:p w14:paraId="4A8D8333" w14:textId="77777777" w:rsidR="00812A76" w:rsidRDefault="00812A76" w:rsidP="00812A76">
      <w:pPr>
        <w:pStyle w:val="ListParagraph"/>
        <w:numPr>
          <w:ilvl w:val="0"/>
          <w:numId w:val="19"/>
        </w:numPr>
      </w:pPr>
      <w:r>
        <w:t>COVID-19 diagnostic validation studies (</w:t>
      </w:r>
      <w:proofErr w:type="spellStart"/>
      <w:r>
        <w:t>Panbio</w:t>
      </w:r>
      <w:proofErr w:type="spellEnd"/>
      <w:r>
        <w:t xml:space="preserve">™, STANDARD F, </w:t>
      </w:r>
      <w:proofErr w:type="spellStart"/>
      <w:r>
        <w:t>ImmuneSense</w:t>
      </w:r>
      <w:proofErr w:type="spellEnd"/>
      <w:r>
        <w:t>™)</w:t>
      </w:r>
    </w:p>
    <w:p w14:paraId="31EF0A21" w14:textId="77777777" w:rsidR="00812A76" w:rsidRDefault="00812A76" w:rsidP="00812A76">
      <w:pPr>
        <w:pStyle w:val="ListParagraph"/>
        <w:numPr>
          <w:ilvl w:val="0"/>
          <w:numId w:val="19"/>
        </w:numPr>
      </w:pPr>
      <w:r>
        <w:t>CMV subunit vaccine trial (</w:t>
      </w:r>
      <w:proofErr w:type="spellStart"/>
      <w:r>
        <w:t>gB</w:t>
      </w:r>
      <w:proofErr w:type="spellEnd"/>
      <w:r>
        <w:t>/UL115/UL130/UL131)</w:t>
      </w:r>
    </w:p>
    <w:p w14:paraId="3A645C38" w14:textId="77777777" w:rsidR="00812A76" w:rsidRDefault="00812A76" w:rsidP="00812A76">
      <w:pPr>
        <w:pStyle w:val="ListParagraph"/>
        <w:numPr>
          <w:ilvl w:val="0"/>
          <w:numId w:val="19"/>
        </w:numPr>
      </w:pPr>
      <w:r>
        <w:t xml:space="preserve">Allele prevalence study in </w:t>
      </w:r>
      <w:proofErr w:type="spellStart"/>
      <w:r>
        <w:t>proteinuric</w:t>
      </w:r>
      <w:proofErr w:type="spellEnd"/>
      <w:r>
        <w:t xml:space="preserve"> kidney disease</w:t>
      </w:r>
    </w:p>
    <w:p w14:paraId="3732AE14" w14:textId="77777777" w:rsidR="00812A76" w:rsidRDefault="00812A76" w:rsidP="00812A76">
      <w:pPr>
        <w:pStyle w:val="ListParagraph"/>
        <w:numPr>
          <w:ilvl w:val="0"/>
          <w:numId w:val="19"/>
        </w:numPr>
      </w:pPr>
      <w:r>
        <w:t>Human biospecimen procurement protocols</w:t>
      </w:r>
    </w:p>
    <w:p w14:paraId="235D28C8" w14:textId="69CC0164" w:rsidR="00812A76" w:rsidRPr="00812A76" w:rsidRDefault="00812A76" w:rsidP="00812A76">
      <w:r w:rsidRPr="00812A76">
        <w:t xml:space="preserve">Respiratory Syncytial Virus (RSV) mRNA Vaccine Phase 2/3 Clinical Trial (PubMed PMID:40610413). Served as Sub-Investigator, supporting trial execution and patient safety oversight. Contributed to study operations, though not listed as a manuscript author. </w:t>
      </w:r>
    </w:p>
    <w:p w14:paraId="66FD537E" w14:textId="77777777" w:rsidR="00812A76" w:rsidRDefault="00812A76">
      <w:pPr>
        <w:spacing w:before="200" w:after="80"/>
        <w:ind w:left="0" w:firstLine="0"/>
        <w:jc w:val="center"/>
      </w:pPr>
      <w:r>
        <w:rPr>
          <w:b/>
          <w:bCs/>
        </w:rPr>
        <w:t>DIGITAL &amp; AI PROFICIENCY</w:t>
      </w:r>
    </w:p>
    <w:p w14:paraId="4BBE4D51" w14:textId="77777777" w:rsidR="00812A76" w:rsidRDefault="00812A76" w:rsidP="00812A76">
      <w:pPr>
        <w:pStyle w:val="ListParagraph"/>
        <w:numPr>
          <w:ilvl w:val="0"/>
          <w:numId w:val="20"/>
        </w:numPr>
      </w:pPr>
      <w:r>
        <w:t>Microsoft Copilot for workflow optimization</w:t>
      </w:r>
    </w:p>
    <w:p w14:paraId="5EA8F870" w14:textId="77777777" w:rsidR="00812A76" w:rsidRDefault="00812A76" w:rsidP="00812A76">
      <w:pPr>
        <w:pStyle w:val="ListParagraph"/>
        <w:numPr>
          <w:ilvl w:val="0"/>
          <w:numId w:val="20"/>
        </w:numPr>
      </w:pPr>
      <w:r>
        <w:t>Experience leveraging generative AI tools to enhance productivity and strategic planning.</w:t>
      </w:r>
    </w:p>
    <w:p w14:paraId="134FBCA1" w14:textId="77777777" w:rsidR="00812A76" w:rsidRDefault="00812A76" w:rsidP="00812A76">
      <w:pPr>
        <w:pStyle w:val="ListParagraph"/>
        <w:numPr>
          <w:ilvl w:val="0"/>
          <w:numId w:val="20"/>
        </w:numPr>
      </w:pPr>
      <w:r>
        <w:t>Proficient in Microsoft Office Suite, Epic, and Athena EMR systems.</w:t>
      </w:r>
    </w:p>
    <w:sectPr w:rsidR="00812A76" w:rsidSect="00812A76">
      <w:pgSz w:w="12240" w:h="16340"/>
      <w:pgMar w:top="1886" w:right="1317" w:bottom="1440" w:left="13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7605B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7E2EAB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5559FC"/>
    <w:multiLevelType w:val="multilevel"/>
    <w:tmpl w:val="AB50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83384E"/>
    <w:multiLevelType w:val="multilevel"/>
    <w:tmpl w:val="8FDC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E912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A3F54A4"/>
    <w:multiLevelType w:val="hybridMultilevel"/>
    <w:tmpl w:val="ACE08D84"/>
    <w:lvl w:ilvl="0" w:tplc="83A03A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A6AF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D21B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84FD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C23D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F43C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6E71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002E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7648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C64D19"/>
    <w:multiLevelType w:val="hybridMultilevel"/>
    <w:tmpl w:val="F072D676"/>
    <w:lvl w:ilvl="0" w:tplc="289072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583F76">
      <w:start w:val="1"/>
      <w:numFmt w:val="bullet"/>
      <w:lvlText w:val="o"/>
      <w:lvlJc w:val="left"/>
      <w:pPr>
        <w:ind w:left="1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8AD4C6">
      <w:start w:val="1"/>
      <w:numFmt w:val="bullet"/>
      <w:lvlText w:val="▪"/>
      <w:lvlJc w:val="left"/>
      <w:pPr>
        <w:ind w:left="2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F0597E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2AC9BA">
      <w:start w:val="1"/>
      <w:numFmt w:val="bullet"/>
      <w:lvlText w:val="o"/>
      <w:lvlJc w:val="left"/>
      <w:pPr>
        <w:ind w:left="3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BE92F6">
      <w:start w:val="1"/>
      <w:numFmt w:val="bullet"/>
      <w:lvlText w:val="▪"/>
      <w:lvlJc w:val="left"/>
      <w:pPr>
        <w:ind w:left="4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0AB1B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7ABCF8">
      <w:start w:val="1"/>
      <w:numFmt w:val="bullet"/>
      <w:lvlText w:val="o"/>
      <w:lvlJc w:val="left"/>
      <w:pPr>
        <w:ind w:left="5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F6330A">
      <w:start w:val="1"/>
      <w:numFmt w:val="bullet"/>
      <w:lvlText w:val="▪"/>
      <w:lvlJc w:val="left"/>
      <w:pPr>
        <w:ind w:left="6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B0450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DB2E15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DC7651B"/>
    <w:multiLevelType w:val="multilevel"/>
    <w:tmpl w:val="20A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2F5E7F"/>
    <w:multiLevelType w:val="hybridMultilevel"/>
    <w:tmpl w:val="0896D0B4"/>
    <w:lvl w:ilvl="0" w:tplc="FE0CA6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708A1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F8396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E496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16EC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4E12D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DC99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66C2E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363D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482392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41F1099"/>
    <w:multiLevelType w:val="multilevel"/>
    <w:tmpl w:val="F202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DD4DC9"/>
    <w:multiLevelType w:val="hybridMultilevel"/>
    <w:tmpl w:val="5134CE9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C3313C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D20ED3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F825C26"/>
    <w:multiLevelType w:val="multilevel"/>
    <w:tmpl w:val="B650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B60FBE"/>
    <w:multiLevelType w:val="multilevel"/>
    <w:tmpl w:val="1EF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390383"/>
    <w:multiLevelType w:val="multilevel"/>
    <w:tmpl w:val="E07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21E0A"/>
    <w:multiLevelType w:val="multilevel"/>
    <w:tmpl w:val="51E2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4B0351"/>
    <w:multiLevelType w:val="multilevel"/>
    <w:tmpl w:val="E7E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7318111">
    <w:abstractNumId w:val="5"/>
  </w:num>
  <w:num w:numId="2" w16cid:durableId="764501047">
    <w:abstractNumId w:val="6"/>
  </w:num>
  <w:num w:numId="3" w16cid:durableId="918321719">
    <w:abstractNumId w:val="10"/>
  </w:num>
  <w:num w:numId="4" w16cid:durableId="2066365197">
    <w:abstractNumId w:val="11"/>
  </w:num>
  <w:num w:numId="5" w16cid:durableId="361982963">
    <w:abstractNumId w:val="15"/>
  </w:num>
  <w:num w:numId="6" w16cid:durableId="466700626">
    <w:abstractNumId w:val="1"/>
  </w:num>
  <w:num w:numId="7" w16cid:durableId="271321174">
    <w:abstractNumId w:val="14"/>
  </w:num>
  <w:num w:numId="8" w16cid:durableId="249122145">
    <w:abstractNumId w:val="7"/>
  </w:num>
  <w:num w:numId="9" w16cid:durableId="1068843607">
    <w:abstractNumId w:val="4"/>
  </w:num>
  <w:num w:numId="10" w16cid:durableId="900019809">
    <w:abstractNumId w:val="0"/>
  </w:num>
  <w:num w:numId="11" w16cid:durableId="1625845655">
    <w:abstractNumId w:val="13"/>
  </w:num>
  <w:num w:numId="12" w16cid:durableId="871307587">
    <w:abstractNumId w:val="8"/>
  </w:num>
  <w:num w:numId="13" w16cid:durableId="1591963799">
    <w:abstractNumId w:val="18"/>
  </w:num>
  <w:num w:numId="14" w16cid:durableId="447311159">
    <w:abstractNumId w:val="19"/>
  </w:num>
  <w:num w:numId="15" w16cid:durableId="1324310806">
    <w:abstractNumId w:val="16"/>
  </w:num>
  <w:num w:numId="16" w16cid:durableId="192500023">
    <w:abstractNumId w:val="12"/>
  </w:num>
  <w:num w:numId="17" w16cid:durableId="1468545343">
    <w:abstractNumId w:val="17"/>
  </w:num>
  <w:num w:numId="18" w16cid:durableId="1151797913">
    <w:abstractNumId w:val="2"/>
  </w:num>
  <w:num w:numId="19" w16cid:durableId="1690255494">
    <w:abstractNumId w:val="9"/>
  </w:num>
  <w:num w:numId="20" w16cid:durableId="1258248339">
    <w:abstractNumId w:val="20"/>
  </w:num>
  <w:num w:numId="21" w16cid:durableId="1113093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22A"/>
    <w:rsid w:val="002745C1"/>
    <w:rsid w:val="0062322A"/>
    <w:rsid w:val="00812A76"/>
    <w:rsid w:val="00A91D1A"/>
    <w:rsid w:val="00D1685D"/>
    <w:rsid w:val="00FA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3972"/>
  <w15:docId w15:val="{46A16137-EF2D-4634-9CFA-3E4112A1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6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0" w:hanging="10"/>
      <w:jc w:val="center"/>
      <w:outlineLvl w:val="0"/>
    </w:pPr>
    <w:rPr>
      <w:rFonts w:ascii="Times New Roman" w:eastAsia="Times New Roman" w:hAnsi="Times New Roman" w:cs="Times New Roman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F81BD"/>
      <w:sz w:val="26"/>
    </w:rPr>
  </w:style>
  <w:style w:type="paragraph" w:styleId="ListParagraph">
    <w:name w:val="List Paragraph"/>
    <w:basedOn w:val="Normal"/>
    <w:uiPriority w:val="34"/>
    <w:qFormat/>
    <w:rsid w:val="00812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4080</TotalTime>
  <Pages>3</Pages>
  <Words>827</Words>
  <Characters>5910</Characters>
  <Application>Microsoft Office Word</Application>
  <DocSecurity>0</DocSecurity>
  <Lines>125</Lines>
  <Paragraphs>106</Paragraphs>
  <ScaleCrop>false</ScaleCrop>
  <Company>Gilead Sciences Inc.</Company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Stephanie Corpron</cp:lastModifiedBy>
  <cp:revision>3</cp:revision>
  <dcterms:created xsi:type="dcterms:W3CDTF">2026-07-03T20:47:00Z</dcterms:created>
  <dcterms:modified xsi:type="dcterms:W3CDTF">2026-07-06T16:41:00Z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2026-07-03T20:47:29Z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6786a4a1-366e-4b68-b3de-8f9a426290bf</vt:lpwstr>
  </property>
  <property fmtid="{D5CDD505-2E9C-101B-9397-08002B2CF9AE}" pid="8" name="MSIP_Label_418c1083-8924-401d-97ae-40f5eed0fcd8_ContentBits">
    <vt:lpwstr>0</vt:lpwstr>
  </property>
  <property fmtid="{D5CDD505-2E9C-101B-9397-08002B2CF9AE}" pid="9" name="MSIP_Label_418c1083-8924-401d-97ae-40f5eed0fcd8_Tag">
    <vt:lpwstr>10, 3, 0, 1</vt:lpwstr>
  </property>
</Properties>
</file>