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706C3C1F" w:rsidR="004A079B" w:rsidRPr="00455678" w:rsidRDefault="006D2D3C" w:rsidP="00A37374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University of Cambridge - Institute for Sustainability Leadership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Executive Education Certificate in Sustainable Futures (2022) | 2022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Wharton Business School, University of Pennsylvania | Bachelor of Business in Marketing and Business Management (1993) | 1993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Content>
              <w:p w14:paraId="2D74F579" w14:textId="77777777" w:rsidR="006D2D3C" w:rsidRDefault="006D2D3C" w:rsidP="006D2D3C">
                <w:r>
                  <w:rPr>
                    <w:b/>
                  </w:rPr>
                  <w:t>Afiniti Business Change Consultancy – Managing Consultant
May 2026 – Present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Supporting the design and delivery of Kite Operating Model Sharepoint Refresh project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Supporting Change Management on Triumph (AI Aided Submissions Acceleration) programme for Gilead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Virgin Atlantic - Senior Change Consultant – HCM and Finance Transformation, Oracle Fusion
Jan 2025 – Oct 2025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Led change, comms and training workstream for Oracle Fusion HCM &amp; Finance transformation programme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Working with in-house HR and Finance functions and Deloitte to deliver and embed change across global enterprise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Network Rail - Change Consultant – Workforce Management Transformation
Oct 2024 – Feb 2025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Designed and executed learning strategy for rollout of UKG workforce management platform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RBC Brewin Dolphin - Strategy Execution Director – M&amp;A Integration
May 2023 – Jan 2024 (perm)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Directed change governance and delivery for integration programme focused on growth and technology alignment including Salesforce CRM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Aligned strategy, tech, people, &amp; process workstreams; developed TOM for Advisers and Marketing teams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Aztec Group - Change Lead - Change Centre of Excellence
Jan 2023 – Mar 2023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Designed and delivered Change Centre of Excellence to build capabilities of project managers and change partners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NatWest / Coutts - Head of Business Transformation – Executive Director
NatWest Wealth Businesses, Coutts &amp; Natwest Premier
Jan 2018 – Dec 2022 (perm)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Led prioritisation and delivery of extensive change portfolio to deliver cost and growth targets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Led a team that executed target operating model, digital/AI programmes, and process optimisation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Senior leadership member influencing strategic forums, investment planning and programme delivery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Coutts - Change Director – Front Office Transformation
Apr 2017 – Jan 2018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Designed and embedded new operating model and culture for Front Office; executed the Retail Distribution Review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Improved service levels and reduced cost via performance-led change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Virgin Atlantic – Change Director – IT &amp; OpModel Transformation for Passenger Service, AIR4
2016 - 2017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Change and communications workstream lead for the implementation of a proprietary enterprise IT platform impacting customers, suppliers and third parties.  Transformation included airport operations and crew, contact centres, VA website, shared services, third party commercial partners, and enabling functions.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Managed stakeholder comms during high-risk cutover period; embedded new ways of working into BAU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GSK - Change Director – Healthcare Professional Digital Transformation
2013-2016 (perm)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Implemented a new global operating model focused on process improvement, automation and medical/sales capability across 120 markets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Delivered sales policy changes and digital transformation across pharma sales and medical teams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- Comms Director for EMEA Pharma Division managing 25 country comms managers in 2013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Coutts - Change Lead – IT &amp; Operational Transformation, Avaloq Wealth Platform
2010 – 2012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Led a large change, comms and business readiness team for the most significant technology transformation in Coutts' history (Avaloq platform); change programme shortlisted for RBS Innovation of the Year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Atelier Consulting - Founder Owner - Independent Consultant (Global and UK)
2004 – 2010 (contract)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Clients included: Waitrose, RSA, Shell, IHG, Allianz, Trelleborg Offshore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Projects covered strategy design, change comms, capability uplift, customer experience and digital transformation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PA Consulting Group management consultancy - Director / Managing Consultant
1996 – 2004 (perm)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Practice Head Change &amp; Comms Strategy, led a team of 22 marketing and change consultants across global projects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Personally led large-scale change and marketing consulting assignments in private and public sectors</w:t>
                </w:r>
                <w:r>
                  <w:rPr>
                    <w:rStyle w:val="ITCVBody"/>
                    <w:sz w:val="22"/>
                  </w:rPr>
                  <w:br/>
                </w: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Business advisory role to Justice &amp; Care NGO, Future Frontiers and Princess Alice Hospice, Esher</w:t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4277B" w14:textId="77777777" w:rsidR="00CB1259" w:rsidRDefault="00CB1259" w:rsidP="00455678">
      <w:pPr>
        <w:spacing w:after="0" w:line="240" w:lineRule="auto"/>
      </w:pPr>
      <w:r>
        <w:separator/>
      </w:r>
    </w:p>
  </w:endnote>
  <w:endnote w:type="continuationSeparator" w:id="0">
    <w:p w14:paraId="25094E1D" w14:textId="77777777" w:rsidR="00CB1259" w:rsidRDefault="00CB1259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1032F1" w14:textId="77777777" w:rsidR="00CB1259" w:rsidRDefault="00CB1259" w:rsidP="00455678">
      <w:pPr>
        <w:spacing w:after="0" w:line="240" w:lineRule="auto"/>
      </w:pPr>
      <w:r>
        <w:separator/>
      </w:r>
    </w:p>
  </w:footnote>
  <w:footnote w:type="continuationSeparator" w:id="0">
    <w:p w14:paraId="1584D4B4" w14:textId="77777777" w:rsidR="00CB1259" w:rsidRDefault="00CB1259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CB1259">
    <w:pPr>
      <w:pStyle w:val="Header"/>
    </w:pPr>
    <w:r>
      <w:rPr>
        <w:noProof/>
      </w:rPr>
      <w:pict w14:anchorId="611FD4C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0F131098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E80287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CB1259">
    <w:pPr>
      <w:pStyle w:val="Header"/>
    </w:pPr>
    <w:r>
      <w:rPr>
        <w:noProof/>
      </w:rPr>
      <w:pict w14:anchorId="71CADC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CB1259">
    <w:pPr>
      <w:pStyle w:val="Header"/>
    </w:pPr>
    <w:r>
      <w:rPr>
        <w:noProof/>
      </w:rPr>
      <w:pict w14:anchorId="2645A79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CB1259">
    <w:pPr>
      <w:pStyle w:val="Header"/>
    </w:pPr>
    <w:r>
      <w:rPr>
        <w:noProof/>
      </w:rPr>
      <w:pict w14:anchorId="1BD61A0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5E6A3729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A37374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CB1259">
    <w:pPr>
      <w:pStyle w:val="Header"/>
    </w:pPr>
    <w:r>
      <w:rPr>
        <w:noProof/>
      </w:rPr>
      <w:pict w14:anchorId="7E3D70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CB1259">
    <w:pPr>
      <w:pStyle w:val="Header"/>
    </w:pPr>
    <w:r>
      <w:rPr>
        <w:noProof/>
      </w:rPr>
      <w:pict w14:anchorId="41FB85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65576"/>
    <w:rsid w:val="0079587C"/>
    <w:rsid w:val="007B44C7"/>
    <w:rsid w:val="007C5B65"/>
    <w:rsid w:val="00817A8F"/>
    <w:rsid w:val="008941F4"/>
    <w:rsid w:val="008D11BC"/>
    <w:rsid w:val="0091259F"/>
    <w:rsid w:val="00947AE6"/>
    <w:rsid w:val="00974D7C"/>
    <w:rsid w:val="00983048"/>
    <w:rsid w:val="009F3A22"/>
    <w:rsid w:val="00A31A9C"/>
    <w:rsid w:val="00A37374"/>
    <w:rsid w:val="00AB7AC1"/>
    <w:rsid w:val="00AD68CA"/>
    <w:rsid w:val="00B06D4D"/>
    <w:rsid w:val="00B157F9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52E8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100FCF"/>
    <w:rsid w:val="00124A1F"/>
    <w:rsid w:val="00186304"/>
    <w:rsid w:val="001F7602"/>
    <w:rsid w:val="002A316C"/>
    <w:rsid w:val="002F2D80"/>
    <w:rsid w:val="003870E4"/>
    <w:rsid w:val="003F2253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A5237"/>
    <w:rsid w:val="00A31A9C"/>
    <w:rsid w:val="00B12D04"/>
    <w:rsid w:val="00BA1ACC"/>
    <w:rsid w:val="00CD25FD"/>
    <w:rsid w:val="00CF1C4A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176</Words>
  <Characters>1122</Characters>
  <Application>Microsoft Office Word</Application>
  <DocSecurity>0</DocSecurity>
  <Lines>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28</cp:revision>
  <dcterms:created xsi:type="dcterms:W3CDTF">2026-06-23T17:50:00Z</dcterms:created>
  <dcterms:modified xsi:type="dcterms:W3CDTF">2026-07-13T17:18:00Z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