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72" w:lineRule="auto"/>
        <w:rPr/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color w:val="222222"/>
          <w:sz w:val="24"/>
          <w:szCs w:val="24"/>
          <w:rtl w:val="0"/>
        </w:rPr>
        <w:t xml:space="preserve">Cada año, más de 25 millones de personas en el mundo se someten a una cirugía o tratamiento estético, según la Sociedad Española de Medicina Estética. En España, cuatro de diez habitantes se realiza algún retoque, a partir de los 26 años. Los tratamientos más habituales son el rejuvenecimiento facial, la eliminación de marcas y cicatrices, e incluso tatuajes, o los implantes de pelo y la depilación láser. Además, los pacientes ya no son personas de avanzada edad que quieren mejorar su aspecto, ahora son de todas las edades y cada vez más personas jóvenes deciden hacerse algún retoque facial o corporal.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72" w:lineRule="auto"/>
        <w:rPr/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color w:val="222222"/>
          <w:sz w:val="24"/>
          <w:szCs w:val="24"/>
          <w:rtl w:val="0"/>
        </w:rPr>
        <w:t xml:space="preserve">El mercado de fabricantes de sistemas estéticos, sus distribuidores y las clínicas dermatológicas se ha desarrollado, en gran medida, en los últimos veinte años y las más modernas tecnologías se han puesto al servicio del cuidado físico.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72" w:lineRule="auto"/>
        <w:rPr/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color w:val="222222"/>
          <w:sz w:val="24"/>
          <w:szCs w:val="24"/>
          <w:rtl w:val="0"/>
        </w:rPr>
        <w:t xml:space="preserve">En Deka by Laser Tech Ibérica somos conscientes de este progreso y, por esto mismo, siempre trabajamos para estar a la vanguardia de algunos de los procedimientos estéticos más populares y demandados ahora, como Bi-One Lifetouch Therapy, que elimina las marcas de las estrías, cicatrices y quemaduras en la piel, en tiempo récord, ofreciendo resultados excepcionales sin efectos secundarios.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72" w:lineRule="auto"/>
        <w:rPr/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color w:val="222222"/>
          <w:sz w:val="24"/>
          <w:szCs w:val="24"/>
          <w:rtl w:val="0"/>
        </w:rPr>
        <w:t xml:space="preserve">Pero la opinión de los pacientes es el mejor respaldo para un sistema que ha alcanzado una efectividad del 100%, en las casi 300 personas tratadas que han logrado resultados extraordinarios, con un mínimo periodo de recuperación y la posibilidad de tomar el sol y broncearse en apenas unos días. Eliminando además cualquier marca visible de las dolencias tratadas con esta alternativa.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72" w:lineRule="auto"/>
        <w:rPr/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color w:val="222222"/>
          <w:sz w:val="24"/>
          <w:szCs w:val="24"/>
          <w:rtl w:val="0"/>
        </w:rPr>
        <w:t xml:space="preserve">Todos los actores en el mercado debemos enfocarnos en utilizar tecnologías muy avanzadas que se centren en las prioridades de los pacientes, buscar resultados inmediatos de cualquier tratamiento y con la mínima interrupción de su vida normal.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72" w:lineRule="auto"/>
        <w:rPr/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color w:val="222222"/>
          <w:sz w:val="24"/>
          <w:szCs w:val="24"/>
          <w:rtl w:val="0"/>
        </w:rPr>
        <w:t xml:space="preserve">También es cierto que esta positiva evolución debe apoyarse en precios más ajustados en algunos tratamientos, para ofrecer la posibilidad de entrada a nuevos segmentos de la población. Este factor es otro de nuestros mayores focos y en Deka trabajamos muy duro para conseguir esta transición de las tecnologías más innovadoras y asequibles para los pacientes y especialistas médicos.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72" w:lineRule="auto"/>
        <w:rPr/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color w:val="222222"/>
          <w:sz w:val="24"/>
          <w:szCs w:val="24"/>
          <w:rtl w:val="0"/>
        </w:rPr>
        <w:t xml:space="preserve">Asimismo, otro de los mayores riesgos a los que se enfrentaban los pacientes a la hora de hacerse tratamientos de estética, era la pigmentación de la piel. Para dar respuesta a esta preocupación, nos marcamos como hito ofrecer tratamientos eficaces, no invasivos y que actúen directamente sobre el colágeno de la piel y, para conseguirlo, lanzamos RedTouch, un tratamiento que subraya y amplía el campo de acción a las lesiones benignas pigmentarias superficiales, así como el melasma.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72" w:lineRule="auto"/>
        <w:rPr/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color w:val="222222"/>
          <w:sz w:val="24"/>
          <w:szCs w:val="24"/>
          <w:rtl w:val="0"/>
        </w:rPr>
        <w:t xml:space="preserve">La tecnología en el campo de la medicina estética está avanzando muy rápido y el mercado y sus fabricantes debemos ofrecer cada vez soluciones más eficaces, no invasivas, indoloras, sin efectos secundarios y que requieran aplicaciones de corta duración. Pero, sobre todo, tratamientos que dejen plenamente satisfechos a los pacientes por su total efectividad.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Heading1">
    <w:name w:val="heading 1"/>
    <w:basedOn w:val="Normal"/>
    <w:next w:val="Normal"/>
    <w:link w:val="Heading1Char"/>
    <w:uiPriority w:val="9"/>
    <w:qFormat w:val="1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Hyperlink">
    <w:name w:val="Hyperlink"/>
    <w:basedOn w:val="DefaultParagraphFont"/>
    <w:uiPriority w:val="99"/>
    <w:unhideWhenUsed w:val="1"/>
    <w:rPr>
      <w:color w:val="0563c1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py0iFGCu4Lh1KzOg7ce+AD0zTtQ==">AMUW2mVJ/GmbZLlvfIeaAk8l8KXcxKr9B1m30OUikkz4UtqBqLMi764xGTIHp3qkGRizISF+EPEBWbFSiPNvTdcoxoFLISW6rkrKHsuClkZg9MiIyfESE28=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2021-11-16T12:52:45.8940907Z</dcterms:created>
  <dc:creator>CARLOS YANGUAS DURAN</dc:creator>
</cp:coreProperties>
</file>