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Chuma Comply: Product Roadmap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document outlines the high-level strategic direction for Chuma Comply, from our initial launch to our long-term vision.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  <w:rtl w:val="0"/>
        </w:rPr>
        <w:t xml:space="preserve">V1: The "Smart Co-Pilot" (Q4 2025)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Goal: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Prove the core value. Deliver an AI that provides accurate, cited, and personalized compliance checklists.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Theme: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Accuracy &amp; Trust.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Key Features (The "Now"):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Advanced "filter-first" RAG architecture (as defined in the TDD).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Initial knowledge base (Companies Act, Data Protection Act, ZRA, PACRA).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"Grace" user story (digital agency) is fully supported.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Chat-based UI with citations.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Firebase user authentication.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  <w:rtl w:val="0"/>
        </w:rPr>
        <w:t xml:space="preserve">V2: The "Full Knowledge Base" (Q1 2026)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Goal: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Expand the app from a "chat" to a full-service "library."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Theme: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Breadth &amp; Utility.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Key Features (The "Next"):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Knowledge Base UI: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new, searchable UI (your KnowledgeBaseView tab) where users can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manually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read and browse the indexed legal acts.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Corpus Expansion: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Ingest an additional 10-15 key industry-specific acts (e.g., "Food and Drugs Act" for bakery story, "Tourism Act").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Admin Dashboard: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UI for the team to upload new PDFs and trigger the Python ingestion pipeline (instead of doing it manually in GCP).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  <w:rtl w:val="0"/>
        </w:rPr>
        <w:t xml:space="preserve">V3: The "Actionable Platform" (Q2-Q3 2026)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Goal: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Move from "giving advice" to "taking action." Become an indispensable, "sticky" platform for businesses.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Theme: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Integration &amp; Monetization.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Key Features (The "Later"):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PACRA Integration: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API integration to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actually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register a business name from within the app.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ZRA Integration: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API integration to check tax status.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Subscription Model: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Implement premium "Pro" tiers (using Stripe/payments) for businesses that want access to advanced features and API integrations.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Team Accounts: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Allow a business owner to invite their accountant or co-founders.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