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sz w:val="24"/>
        </w:rPr>
        <w:t>בס"ד</w:t>
        <w:br/>
        <w:t>14</w:t>
        <w:br/>
        <w:t>אין יותר במה להתגאות אנחנו לא מגיעים לקרסוליים של אף אחד כאן</w:t>
        <w:br/>
        <w:t>למרות שאנחנו אולי גם לא מתיימרים להיות, ולא שאנחנו גם לא רוצים</w:t>
        <w:br/>
        <w:t>להיות. אין בזה שום דבר רע, יכול להיות ערך להישגיות, רק שזה לא</w:t>
        <w:br/>
        <w:t>הדבר היחיד. על כל פנים, ביחס לחברה, זה לא לשון חסרון, אלא פשוט</w:t>
        <w:br/>
        <w:t>אני וכנ' חלאים (אבל רק קצת, שלא נגזים), וכן נראה כרגע</w:t>
        <w:br/>
        <w:t>שיש לי שאיפות אחרות, למרות שגם לא יזיק אם יהיה חסרון כיס</w:t>
        <w:br/>
        <w:t>אם בניו לא יהיו חסרים, לכן הוא קצת בלחץ, סבבוש כזה.</w:t>
        <w:br/>
        <w:t>(כל זה כתבתי בדרך אפשר.), ולכן נראה לי שבאופן כללי</w:t>
        <w:br/>
        <w:t xml:space="preserve">חלק כמה יותר </w:t>
      </w:r>
      <w:r>
        <w:rPr>
          <w:rFonts w:ascii="Arial" w:hAnsi="Arial"/>
          <w:sz w:val="24"/>
          <w:highlight w:val="yellow"/>
        </w:rPr>
        <w:t>[משמעותי?]</w:t>
      </w:r>
      <w:r>
        <w:rPr>
          <w:rFonts w:ascii="Arial" w:hAnsi="Arial"/>
          <w:sz w:val="24"/>
        </w:rPr>
        <w:t xml:space="preserve"> בחיים, זה לא רק עניין של נוחות, אלא גם</w:t>
        <w:br/>
        <w:t>ואחרת, לא ידעו בדרך כלל, באופן כללי להתקדם יכול כיוון.</w:t>
      </w:r>
    </w:p>
    <w:p/>
    <w:p>
      <w:pPr>
        <w:jc w:val="right"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40.2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