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IAM Users</w:t>
      </w:r>
    </w:p>
    <w:p w:rsidR="00000000" w:rsidDel="00000000" w:rsidP="00000000" w:rsidRDefault="00000000" w:rsidRPr="00000000" w14:paraId="00000002">
      <w:pPr>
        <w:spacing w:before="240" w:line="276" w:lineRule="auto"/>
        <w:jc w:val="both"/>
        <w:rPr>
          <w:color w:val="16191f"/>
          <w:sz w:val="24"/>
          <w:szCs w:val="24"/>
        </w:rPr>
      </w:pPr>
      <w:r w:rsidDel="00000000" w:rsidR="00000000" w:rsidRPr="00000000">
        <w:rPr>
          <w:i w:val="1"/>
          <w:color w:val="16191f"/>
          <w:sz w:val="24"/>
          <w:szCs w:val="24"/>
          <w:rtl w:val="0"/>
        </w:rPr>
        <w:tab/>
      </w:r>
      <w:r w:rsidDel="00000000" w:rsidR="00000000" w:rsidRPr="00000000">
        <w:rPr>
          <w:b w:val="1"/>
          <w:color w:val="16191f"/>
          <w:sz w:val="24"/>
          <w:szCs w:val="24"/>
          <w:rtl w:val="0"/>
        </w:rPr>
        <w:t xml:space="preserve">User</w:t>
      </w:r>
      <w:r w:rsidDel="00000000" w:rsidR="00000000" w:rsidRPr="00000000">
        <w:rPr>
          <w:i w:val="1"/>
          <w:color w:val="16191f"/>
          <w:sz w:val="24"/>
          <w:szCs w:val="24"/>
          <w:rtl w:val="0"/>
        </w:rPr>
        <w:t xml:space="preserve"> </w:t>
      </w:r>
      <w:r w:rsidDel="00000000" w:rsidR="00000000" w:rsidRPr="00000000">
        <w:rPr>
          <w:color w:val="16191f"/>
          <w:sz w:val="24"/>
          <w:szCs w:val="24"/>
          <w:rtl w:val="0"/>
        </w:rPr>
        <w:t xml:space="preserve">is an entity that you create in AWS to represent the person or application that uses it to interact with AWS.</w:t>
      </w:r>
    </w:p>
    <w:p w:rsidR="00000000" w:rsidDel="00000000" w:rsidP="00000000" w:rsidRDefault="00000000" w:rsidRPr="00000000" w14:paraId="00000003">
      <w:pPr>
        <w:pStyle w:val="Heading2"/>
        <w:keepNext w:val="0"/>
        <w:keepLines w:val="0"/>
        <w:spacing w:after="80" w:lineRule="auto"/>
        <w:jc w:val="center"/>
        <w:rPr>
          <w:color w:val="16191f"/>
          <w:sz w:val="24"/>
          <w:szCs w:val="24"/>
        </w:rPr>
      </w:pPr>
      <w:bookmarkStart w:colFirst="0" w:colLast="0" w:name="_2qs4eneepsl9" w:id="0"/>
      <w:bookmarkEnd w:id="0"/>
      <w:r w:rsidDel="00000000" w:rsidR="00000000" w:rsidRPr="00000000">
        <w:rPr>
          <w:color w:val="16191f"/>
          <w:sz w:val="24"/>
          <w:szCs w:val="24"/>
          <w:rtl w:val="0"/>
        </w:rPr>
        <w:t xml:space="preserve">How AWS identifies an IAM user</w:t>
      </w:r>
    </w:p>
    <w:p w:rsidR="00000000" w:rsidDel="00000000" w:rsidP="00000000" w:rsidRDefault="00000000" w:rsidRPr="00000000" w14:paraId="00000004">
      <w:pPr>
        <w:spacing w:after="140" w:before="240" w:lineRule="auto"/>
        <w:jc w:val="both"/>
        <w:rPr>
          <w:color w:val="16191f"/>
          <w:sz w:val="24"/>
          <w:szCs w:val="24"/>
        </w:rPr>
      </w:pPr>
      <w:r w:rsidDel="00000000" w:rsidR="00000000" w:rsidRPr="00000000">
        <w:rPr>
          <w:color w:val="16191f"/>
          <w:sz w:val="24"/>
          <w:szCs w:val="24"/>
          <w:rtl w:val="0"/>
        </w:rPr>
        <w:tab/>
        <w:t xml:space="preserve">When you create a user, IAM creates these ways to identify that user:</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color w:val="16191f"/>
          <w:sz w:val="24"/>
          <w:szCs w:val="24"/>
          <w:rtl w:val="0"/>
        </w:rPr>
        <w:t xml:space="preserve">A "friendly name" for the user</w:t>
      </w:r>
      <w:r w:rsidDel="00000000" w:rsidR="00000000" w:rsidRPr="00000000">
        <w:rPr>
          <w:rtl w:val="0"/>
        </w:rPr>
        <w:tab/>
        <w:br w:type="textWrapping"/>
        <w:t xml:space="preserve"> </w:t>
        <w:tab/>
      </w:r>
      <w:r w:rsidDel="00000000" w:rsidR="00000000" w:rsidRPr="00000000">
        <w:rPr>
          <w:color w:val="16191f"/>
          <w:sz w:val="24"/>
          <w:szCs w:val="24"/>
          <w:rtl w:val="0"/>
        </w:rPr>
        <w:t xml:space="preserve">The name that you specified when you created the user (such as </w:t>
      </w:r>
      <w:r w:rsidDel="00000000" w:rsidR="00000000" w:rsidRPr="00000000">
        <w:rPr>
          <w:color w:val="16191f"/>
          <w:sz w:val="24"/>
          <w:szCs w:val="24"/>
          <w:shd w:fill="f2f3f3" w:val="clear"/>
          <w:rtl w:val="0"/>
        </w:rPr>
        <w:t xml:space="preserve">Richard </w:t>
      </w:r>
      <w:r w:rsidDel="00000000" w:rsidR="00000000" w:rsidRPr="00000000">
        <w:rPr>
          <w:color w:val="16191f"/>
          <w:sz w:val="24"/>
          <w:szCs w:val="24"/>
          <w:rtl w:val="0"/>
        </w:rPr>
        <w:t xml:space="preserve">or </w:t>
      </w:r>
      <w:r w:rsidDel="00000000" w:rsidR="00000000" w:rsidRPr="00000000">
        <w:rPr>
          <w:color w:val="16191f"/>
          <w:sz w:val="24"/>
          <w:szCs w:val="24"/>
          <w:shd w:fill="f2f3f3" w:val="clear"/>
          <w:rtl w:val="0"/>
        </w:rPr>
        <w:t xml:space="preserve">Anaya)</w:t>
      </w:r>
      <w:r w:rsidDel="00000000" w:rsidR="00000000" w:rsidRPr="00000000">
        <w:rPr>
          <w:color w:val="16191f"/>
          <w:sz w:val="24"/>
          <w:szCs w:val="24"/>
          <w:rtl w:val="0"/>
        </w:rPr>
        <w:t xml:space="preserve">. These are the names you see in the AWS Management Console.</w:t>
      </w:r>
      <w:r w:rsidDel="00000000" w:rsidR="00000000" w:rsidRPr="00000000">
        <w:rPr>
          <w:rtl w:val="0"/>
        </w:rPr>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color w:val="16191f"/>
          <w:sz w:val="24"/>
          <w:szCs w:val="24"/>
          <w:rtl w:val="0"/>
        </w:rPr>
        <w:t xml:space="preserve">An Amazon Resource Name (ARN) for the user</w:t>
      </w:r>
      <w:r w:rsidDel="00000000" w:rsidR="00000000" w:rsidRPr="00000000">
        <w:rPr>
          <w:rtl w:val="0"/>
        </w:rPr>
        <w:tab/>
        <w:br w:type="textWrapping"/>
      </w:r>
      <w:r w:rsidDel="00000000" w:rsidR="00000000" w:rsidRPr="00000000">
        <w:rPr>
          <w:color w:val="16191f"/>
          <w:sz w:val="24"/>
          <w:szCs w:val="24"/>
          <w:rtl w:val="0"/>
        </w:rPr>
        <w:t xml:space="preserve">You use the ARN when you need to uniquely identify the user across all of AWS. (</w:t>
      </w:r>
      <w:r w:rsidDel="00000000" w:rsidR="00000000" w:rsidRPr="00000000">
        <w:rPr>
          <w:i w:val="1"/>
          <w:sz w:val="24"/>
          <w:szCs w:val="24"/>
          <w:rtl w:val="0"/>
        </w:rPr>
        <w:t xml:space="preserve">arn:aws:iam::</w:t>
      </w:r>
      <w:r w:rsidDel="00000000" w:rsidR="00000000" w:rsidRPr="00000000">
        <w:rPr>
          <w:i w:val="1"/>
          <w:sz w:val="24"/>
          <w:szCs w:val="24"/>
          <w:shd w:fill="f2f3f3" w:val="clear"/>
          <w:rtl w:val="0"/>
        </w:rPr>
        <w:t xml:space="preserve">account-ID-without-hyphens</w:t>
      </w:r>
      <w:r w:rsidDel="00000000" w:rsidR="00000000" w:rsidRPr="00000000">
        <w:rPr>
          <w:i w:val="1"/>
          <w:sz w:val="24"/>
          <w:szCs w:val="24"/>
          <w:rtl w:val="0"/>
        </w:rPr>
        <w:t xml:space="preserve">:user/Richard</w:t>
      </w:r>
      <w:r w:rsidDel="00000000" w:rsidR="00000000" w:rsidRPr="00000000">
        <w:rPr>
          <w:color w:val="16191f"/>
          <w:sz w:val="24"/>
          <w:szCs w:val="24"/>
          <w:rtl w:val="0"/>
        </w:rPr>
        <w:t xml:space="preserve">)</w:t>
      </w:r>
      <w:r w:rsidDel="00000000" w:rsidR="00000000" w:rsidRPr="00000000">
        <w:rPr>
          <w:rtl w:val="0"/>
        </w:rPr>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color w:val="16191f"/>
          <w:sz w:val="24"/>
          <w:szCs w:val="24"/>
          <w:rtl w:val="0"/>
        </w:rPr>
        <w:t xml:space="preserve">A unique identifier for the user</w:t>
      </w:r>
      <w:r w:rsidDel="00000000" w:rsidR="00000000" w:rsidRPr="00000000">
        <w:rPr>
          <w:rtl w:val="0"/>
        </w:rPr>
        <w:tab/>
        <w:br w:type="textWrapping"/>
        <w:t xml:space="preserve"> </w:t>
      </w:r>
      <w:r w:rsidDel="00000000" w:rsidR="00000000" w:rsidRPr="00000000">
        <w:rPr>
          <w:color w:val="16191f"/>
          <w:sz w:val="24"/>
          <w:szCs w:val="24"/>
          <w:rtl w:val="0"/>
        </w:rPr>
        <w:t xml:space="preserve">This ID is returned only when you use the API, Tools for Windows </w:t>
        <w:tab/>
        <w:t xml:space="preserve">PowerShell, or AWS CLI to create the user; you do not see this ID in the console.</w:t>
      </w:r>
    </w:p>
    <w:p w:rsidR="00000000" w:rsidDel="00000000" w:rsidP="00000000" w:rsidRDefault="00000000" w:rsidRPr="00000000" w14:paraId="00000008">
      <w:pPr>
        <w:spacing w:after="140" w:before="240" w:lineRule="auto"/>
        <w:jc w:val="center"/>
        <w:rPr>
          <w:color w:val="16191f"/>
          <w:sz w:val="24"/>
          <w:szCs w:val="24"/>
        </w:rPr>
      </w:pPr>
      <w:r w:rsidDel="00000000" w:rsidR="00000000" w:rsidRPr="00000000">
        <w:rPr>
          <w:color w:val="16191f"/>
          <w:sz w:val="24"/>
          <w:szCs w:val="24"/>
          <w:rtl w:val="0"/>
        </w:rPr>
        <w:t xml:space="preserve">IAM ARNs</w:t>
      </w:r>
    </w:p>
    <w:p w:rsidR="00000000" w:rsidDel="00000000" w:rsidP="00000000" w:rsidRDefault="00000000" w:rsidRPr="00000000" w14:paraId="00000009">
      <w:pPr>
        <w:spacing w:after="140" w:before="240" w:lineRule="auto"/>
        <w:jc w:val="both"/>
        <w:rPr>
          <w:color w:val="16191f"/>
          <w:sz w:val="24"/>
          <w:szCs w:val="24"/>
        </w:rPr>
      </w:pPr>
      <w:r w:rsidDel="00000000" w:rsidR="00000000" w:rsidRPr="00000000">
        <w:rPr>
          <w:i w:val="1"/>
          <w:color w:val="16191f"/>
          <w:sz w:val="24"/>
          <w:szCs w:val="24"/>
          <w:rtl w:val="0"/>
        </w:rPr>
        <w:tab/>
        <w:t xml:space="preserve">Amazon Resource Name (ARN) </w:t>
      </w:r>
      <w:r w:rsidDel="00000000" w:rsidR="00000000" w:rsidRPr="00000000">
        <w:rPr>
          <w:color w:val="16191f"/>
          <w:sz w:val="24"/>
          <w:szCs w:val="24"/>
          <w:rtl w:val="0"/>
        </w:rPr>
        <w:t xml:space="preserve">format:</w:t>
      </w:r>
    </w:p>
    <w:p w:rsidR="00000000" w:rsidDel="00000000" w:rsidP="00000000" w:rsidRDefault="00000000" w:rsidRPr="00000000" w14:paraId="0000000A">
      <w:pPr>
        <w:spacing w:after="140" w:before="240" w:lineRule="auto"/>
        <w:jc w:val="both"/>
        <w:rPr>
          <w:i w:val="1"/>
          <w:color w:val="f5001d"/>
          <w:sz w:val="24"/>
          <w:szCs w:val="24"/>
        </w:rPr>
      </w:pPr>
      <w:r w:rsidDel="00000000" w:rsidR="00000000" w:rsidRPr="00000000">
        <w:rPr>
          <w:color w:val="16191f"/>
          <w:sz w:val="24"/>
          <w:szCs w:val="24"/>
          <w:rtl w:val="0"/>
        </w:rPr>
        <w:t xml:space="preserve">arn:</w:t>
      </w:r>
      <w:r w:rsidDel="00000000" w:rsidR="00000000" w:rsidRPr="00000000">
        <w:rPr>
          <w:i w:val="1"/>
          <w:color w:val="f5001d"/>
          <w:sz w:val="24"/>
          <w:szCs w:val="24"/>
          <w:rtl w:val="0"/>
        </w:rPr>
        <w:t xml:space="preserve">partition</w:t>
      </w:r>
      <w:r w:rsidDel="00000000" w:rsidR="00000000" w:rsidRPr="00000000">
        <w:rPr>
          <w:color w:val="16191f"/>
          <w:sz w:val="24"/>
          <w:szCs w:val="24"/>
          <w:rtl w:val="0"/>
        </w:rPr>
        <w:t xml:space="preserve">:</w:t>
      </w:r>
      <w:r w:rsidDel="00000000" w:rsidR="00000000" w:rsidRPr="00000000">
        <w:rPr>
          <w:i w:val="1"/>
          <w:color w:val="f5001d"/>
          <w:sz w:val="24"/>
          <w:szCs w:val="24"/>
          <w:rtl w:val="0"/>
        </w:rPr>
        <w:t xml:space="preserve">service</w:t>
      </w:r>
      <w:r w:rsidDel="00000000" w:rsidR="00000000" w:rsidRPr="00000000">
        <w:rPr>
          <w:color w:val="16191f"/>
          <w:sz w:val="24"/>
          <w:szCs w:val="24"/>
          <w:rtl w:val="0"/>
        </w:rPr>
        <w:t xml:space="preserve">:</w:t>
      </w:r>
      <w:r w:rsidDel="00000000" w:rsidR="00000000" w:rsidRPr="00000000">
        <w:rPr>
          <w:i w:val="1"/>
          <w:color w:val="f5001d"/>
          <w:sz w:val="24"/>
          <w:szCs w:val="24"/>
          <w:rtl w:val="0"/>
        </w:rPr>
        <w:t xml:space="preserve">region</w:t>
      </w:r>
      <w:r w:rsidDel="00000000" w:rsidR="00000000" w:rsidRPr="00000000">
        <w:rPr>
          <w:color w:val="16191f"/>
          <w:sz w:val="24"/>
          <w:szCs w:val="24"/>
          <w:rtl w:val="0"/>
        </w:rPr>
        <w:t xml:space="preserve">:</w:t>
      </w:r>
      <w:r w:rsidDel="00000000" w:rsidR="00000000" w:rsidRPr="00000000">
        <w:rPr>
          <w:i w:val="1"/>
          <w:color w:val="f5001d"/>
          <w:sz w:val="24"/>
          <w:szCs w:val="24"/>
          <w:rtl w:val="0"/>
        </w:rPr>
        <w:t xml:space="preserve">account</w:t>
      </w:r>
      <w:r w:rsidDel="00000000" w:rsidR="00000000" w:rsidRPr="00000000">
        <w:rPr>
          <w:color w:val="16191f"/>
          <w:sz w:val="24"/>
          <w:szCs w:val="24"/>
          <w:rtl w:val="0"/>
        </w:rPr>
        <w:t xml:space="preserve">:</w:t>
      </w:r>
      <w:r w:rsidDel="00000000" w:rsidR="00000000" w:rsidRPr="00000000">
        <w:rPr>
          <w:i w:val="1"/>
          <w:color w:val="f5001d"/>
          <w:sz w:val="24"/>
          <w:szCs w:val="24"/>
          <w:rtl w:val="0"/>
        </w:rPr>
        <w:t xml:space="preserve">resource</w:t>
      </w:r>
    </w:p>
    <w:p w:rsidR="00000000" w:rsidDel="00000000" w:rsidP="00000000" w:rsidRDefault="00000000" w:rsidRPr="00000000" w14:paraId="0000000B">
      <w:pPr>
        <w:spacing w:after="140" w:before="240" w:lineRule="auto"/>
        <w:jc w:val="both"/>
        <w:rPr>
          <w:sz w:val="24"/>
          <w:szCs w:val="24"/>
        </w:rPr>
      </w:pPr>
      <w:r w:rsidDel="00000000" w:rsidR="00000000" w:rsidRPr="00000000">
        <w:rPr>
          <w:i w:val="1"/>
          <w:color w:val="16191f"/>
          <w:rtl w:val="0"/>
        </w:rPr>
        <w:tab/>
      </w:r>
      <w:r w:rsidDel="00000000" w:rsidR="00000000" w:rsidRPr="00000000">
        <w:rPr>
          <w:sz w:val="24"/>
          <w:szCs w:val="24"/>
          <w:rtl w:val="0"/>
        </w:rPr>
        <w:t xml:space="preserve">Where:</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sz w:val="24"/>
          <w:szCs w:val="24"/>
          <w:rtl w:val="0"/>
        </w:rPr>
        <w:t xml:space="preserve">partition</w:t>
      </w:r>
      <w:r w:rsidDel="00000000" w:rsidR="00000000" w:rsidRPr="00000000">
        <w:rPr>
          <w:sz w:val="24"/>
          <w:szCs w:val="24"/>
          <w:rtl w:val="0"/>
        </w:rPr>
        <w:t xml:space="preserve"> - </w:t>
      </w:r>
      <w:r w:rsidDel="00000000" w:rsidR="00000000" w:rsidRPr="00000000">
        <w:rPr>
          <w:color w:val="16191f"/>
          <w:sz w:val="24"/>
          <w:szCs w:val="24"/>
          <w:rtl w:val="0"/>
        </w:rPr>
        <w:t xml:space="preserve">identifies the partition that the resource is in (for standard AWS regions, the partiotion is </w:t>
      </w:r>
      <w:r w:rsidDel="00000000" w:rsidR="00000000" w:rsidRPr="00000000">
        <w:rPr>
          <w:b w:val="1"/>
          <w:i w:val="1"/>
          <w:color w:val="16191f"/>
          <w:sz w:val="24"/>
          <w:szCs w:val="24"/>
          <w:rtl w:val="0"/>
        </w:rPr>
        <w:t xml:space="preserve">aws</w:t>
      </w:r>
      <w:r w:rsidDel="00000000" w:rsidR="00000000" w:rsidRPr="00000000">
        <w:rPr>
          <w:color w:val="16191f"/>
          <w:sz w:val="24"/>
          <w:szCs w:val="24"/>
          <w:rtl w:val="0"/>
        </w:rPr>
        <w:t xml:space="preserve">)</w:t>
      </w:r>
      <w:r w:rsidDel="00000000" w:rsidR="00000000" w:rsidRPr="00000000">
        <w:rPr>
          <w:rtl w:val="0"/>
        </w:rPr>
        <w:tab/>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color w:val="16191f"/>
          <w:sz w:val="24"/>
          <w:szCs w:val="24"/>
          <w:rtl w:val="0"/>
        </w:rPr>
        <w:t xml:space="preserve">service</w:t>
      </w:r>
      <w:r w:rsidDel="00000000" w:rsidR="00000000" w:rsidRPr="00000000">
        <w:rPr>
          <w:color w:val="16191f"/>
          <w:sz w:val="24"/>
          <w:szCs w:val="24"/>
          <w:rtl w:val="0"/>
        </w:rPr>
        <w:t xml:space="preserve"> — identifies the AWS product (for example, </w:t>
      </w:r>
      <w:r w:rsidDel="00000000" w:rsidR="00000000" w:rsidRPr="00000000">
        <w:rPr>
          <w:b w:val="1"/>
          <w:i w:val="1"/>
          <w:color w:val="16191f"/>
          <w:sz w:val="24"/>
          <w:szCs w:val="24"/>
          <w:rtl w:val="0"/>
        </w:rPr>
        <w:t xml:space="preserve">iam</w:t>
      </w:r>
      <w:r w:rsidDel="00000000" w:rsidR="00000000" w:rsidRPr="00000000">
        <w:rPr>
          <w:color w:val="16191f"/>
          <w:sz w:val="24"/>
          <w:szCs w:val="24"/>
          <w:rtl w:val="0"/>
        </w:rPr>
        <w:t xml:space="preserve">)</w:t>
      </w:r>
      <w:r w:rsidDel="00000000" w:rsidR="00000000" w:rsidRPr="00000000">
        <w:rPr>
          <w:rtl w:val="0"/>
        </w:rPr>
        <w:tab/>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color w:val="16191f"/>
          <w:sz w:val="24"/>
          <w:szCs w:val="24"/>
          <w:rtl w:val="0"/>
        </w:rPr>
        <w:t xml:space="preserve">region</w:t>
      </w:r>
      <w:r w:rsidDel="00000000" w:rsidR="00000000" w:rsidRPr="00000000">
        <w:rPr>
          <w:color w:val="16191f"/>
          <w:sz w:val="24"/>
          <w:szCs w:val="24"/>
          <w:rtl w:val="0"/>
        </w:rPr>
        <w:t xml:space="preserve"> - is the Region the resource resides in</w:t>
      </w:r>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color w:val="16191f"/>
          <w:sz w:val="24"/>
          <w:szCs w:val="24"/>
          <w:rtl w:val="0"/>
        </w:rPr>
        <w:t xml:space="preserve">account</w:t>
      </w:r>
      <w:r w:rsidDel="00000000" w:rsidR="00000000" w:rsidRPr="00000000">
        <w:rPr>
          <w:color w:val="16191f"/>
          <w:sz w:val="24"/>
          <w:szCs w:val="24"/>
          <w:rtl w:val="0"/>
        </w:rPr>
        <w:t xml:space="preserve"> — is the AWS account ID with no hyphens (for example, </w:t>
      </w:r>
      <w:r w:rsidDel="00000000" w:rsidR="00000000" w:rsidRPr="00000000">
        <w:rPr>
          <w:b w:val="1"/>
          <w:i w:val="1"/>
          <w:color w:val="16191f"/>
          <w:sz w:val="24"/>
          <w:szCs w:val="24"/>
          <w:rtl w:val="0"/>
        </w:rPr>
        <w:t xml:space="preserve">123456789</w:t>
      </w:r>
      <w:r w:rsidDel="00000000" w:rsidR="00000000" w:rsidRPr="00000000">
        <w:rPr>
          <w:color w:val="16191f"/>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color w:val="16191f"/>
          <w:sz w:val="24"/>
          <w:szCs w:val="24"/>
          <w:rtl w:val="0"/>
        </w:rPr>
        <w:t xml:space="preserve">resource</w:t>
      </w:r>
      <w:r w:rsidDel="00000000" w:rsidR="00000000" w:rsidRPr="00000000">
        <w:rPr>
          <w:color w:val="16191f"/>
          <w:sz w:val="24"/>
          <w:szCs w:val="24"/>
          <w:rtl w:val="0"/>
        </w:rPr>
        <w:t xml:space="preserve"> - is the portion that identifies the specific resource by name</w:t>
      </w:r>
    </w:p>
    <w:p w:rsidR="00000000" w:rsidDel="00000000" w:rsidP="00000000" w:rsidRDefault="00000000" w:rsidRPr="00000000" w14:paraId="00000011">
      <w:pPr>
        <w:pStyle w:val="Heading2"/>
        <w:keepNext w:val="0"/>
        <w:keepLines w:val="0"/>
        <w:spacing w:after="80" w:lineRule="auto"/>
        <w:jc w:val="center"/>
        <w:rPr>
          <w:color w:val="16191f"/>
          <w:sz w:val="24"/>
          <w:szCs w:val="24"/>
        </w:rPr>
      </w:pPr>
      <w:bookmarkStart w:colFirst="0" w:colLast="0" w:name="_pczr8czbvsge" w:id="1"/>
      <w:bookmarkEnd w:id="1"/>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center"/>
        <w:rPr>
          <w:color w:val="16191f"/>
          <w:sz w:val="24"/>
          <w:szCs w:val="24"/>
        </w:rPr>
      </w:pPr>
      <w:bookmarkStart w:colFirst="0" w:colLast="0" w:name="_gdo89u9gck6r" w:id="2"/>
      <w:bookmarkEnd w:id="2"/>
      <w:r w:rsidDel="00000000" w:rsidR="00000000" w:rsidRPr="00000000">
        <w:rPr>
          <w:rtl w:val="0"/>
        </w:rPr>
      </w:r>
    </w:p>
    <w:p w:rsidR="00000000" w:rsidDel="00000000" w:rsidP="00000000" w:rsidRDefault="00000000" w:rsidRPr="00000000" w14:paraId="00000013">
      <w:pPr>
        <w:pStyle w:val="Heading2"/>
        <w:keepNext w:val="0"/>
        <w:keepLines w:val="0"/>
        <w:spacing w:after="80" w:lineRule="auto"/>
        <w:jc w:val="center"/>
        <w:rPr>
          <w:color w:val="16191f"/>
          <w:sz w:val="24"/>
          <w:szCs w:val="24"/>
        </w:rPr>
      </w:pPr>
      <w:bookmarkStart w:colFirst="0" w:colLast="0" w:name="_b5qc6no0zphi" w:id="3"/>
      <w:bookmarkEnd w:id="3"/>
      <w:r w:rsidDel="00000000" w:rsidR="00000000" w:rsidRPr="00000000">
        <w:rPr>
          <w:rtl w:val="0"/>
        </w:rPr>
      </w:r>
    </w:p>
    <w:p w:rsidR="00000000" w:rsidDel="00000000" w:rsidP="00000000" w:rsidRDefault="00000000" w:rsidRPr="00000000" w14:paraId="00000014">
      <w:pPr>
        <w:pStyle w:val="Heading2"/>
        <w:keepNext w:val="0"/>
        <w:keepLines w:val="0"/>
        <w:spacing w:after="80" w:lineRule="auto"/>
        <w:jc w:val="center"/>
        <w:rPr>
          <w:color w:val="16191f"/>
          <w:sz w:val="24"/>
          <w:szCs w:val="24"/>
        </w:rPr>
      </w:pPr>
      <w:bookmarkStart w:colFirst="0" w:colLast="0" w:name="_lqd6q4fmdw32" w:id="4"/>
      <w:bookmarkEnd w:id="4"/>
      <w:r w:rsidDel="00000000" w:rsidR="00000000" w:rsidRPr="00000000">
        <w:rPr>
          <w:color w:val="16191f"/>
          <w:sz w:val="24"/>
          <w:szCs w:val="24"/>
          <w:rtl w:val="0"/>
        </w:rPr>
        <w:t xml:space="preserve">Users and credentials</w:t>
      </w:r>
    </w:p>
    <w:p w:rsidR="00000000" w:rsidDel="00000000" w:rsidP="00000000" w:rsidRDefault="00000000" w:rsidRPr="00000000" w14:paraId="00000015">
      <w:pPr>
        <w:spacing w:after="140" w:before="240" w:lineRule="auto"/>
        <w:jc w:val="both"/>
        <w:rPr>
          <w:color w:val="16191f"/>
          <w:sz w:val="24"/>
          <w:szCs w:val="24"/>
        </w:rPr>
      </w:pPr>
      <w:r w:rsidDel="00000000" w:rsidR="00000000" w:rsidRPr="00000000">
        <w:rPr>
          <w:color w:val="16191f"/>
          <w:sz w:val="24"/>
          <w:szCs w:val="24"/>
          <w:rtl w:val="0"/>
        </w:rPr>
        <w:tab/>
        <w:t xml:space="preserve">IAM users receive unique credentials so you should not share with others.</w:t>
      </w:r>
    </w:p>
    <w:p w:rsidR="00000000" w:rsidDel="00000000" w:rsidP="00000000" w:rsidRDefault="00000000" w:rsidRPr="00000000" w14:paraId="00000016">
      <w:pPr>
        <w:spacing w:after="140" w:before="240" w:lineRule="auto"/>
        <w:jc w:val="both"/>
        <w:rPr>
          <w:color w:val="16191f"/>
          <w:sz w:val="24"/>
          <w:szCs w:val="24"/>
        </w:rPr>
      </w:pPr>
      <w:r w:rsidDel="00000000" w:rsidR="00000000" w:rsidRPr="00000000">
        <w:rPr>
          <w:color w:val="16191f"/>
          <w:sz w:val="24"/>
          <w:szCs w:val="24"/>
          <w:rtl w:val="0"/>
        </w:rPr>
        <w:t xml:space="preserve">You can access AWS in different ways depending on the user credentials: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color w:val="16191f"/>
          <w:sz w:val="24"/>
          <w:szCs w:val="24"/>
          <w:rtl w:val="0"/>
        </w:rPr>
        <w:t xml:space="preserve">Console password</w:t>
        <w:br w:type="textWrapping"/>
      </w:r>
      <w:r w:rsidDel="00000000" w:rsidR="00000000" w:rsidRPr="00000000">
        <w:rPr>
          <w:color w:val="16191f"/>
          <w:sz w:val="24"/>
          <w:szCs w:val="24"/>
          <w:rtl w:val="0"/>
        </w:rPr>
        <w:t xml:space="preserve">A password that the user can type to sign in to interactive sessions such as the AWS Management Console.</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Access keys</w:t>
      </w:r>
      <w:r w:rsidDel="00000000" w:rsidR="00000000" w:rsidRPr="00000000">
        <w:rPr>
          <w:rtl w:val="0"/>
        </w:rPr>
        <w:tab/>
        <w:br w:type="textWrapping"/>
        <w:t xml:space="preserve"> </w:t>
      </w:r>
      <w:r w:rsidDel="00000000" w:rsidR="00000000" w:rsidRPr="00000000">
        <w:rPr>
          <w:rFonts w:ascii="Roboto" w:cs="Roboto" w:eastAsia="Roboto" w:hAnsi="Roboto"/>
          <w:color w:val="16191f"/>
          <w:sz w:val="24"/>
          <w:szCs w:val="24"/>
          <w:rtl w:val="0"/>
        </w:rPr>
        <w:t xml:space="preserve">A combination of an access key ID and a secret access key. You can </w:t>
        <w:tab/>
        <w:t xml:space="preserve">assign two to a user at a time. (For example, you might use access keys when using the API for code or at a command prompt when using the AWS CLI or the AWS PowerShell tools)</w:t>
      </w:r>
      <w:r w:rsidDel="00000000" w:rsidR="00000000" w:rsidRPr="00000000">
        <w:rPr>
          <w:rtl w:val="0"/>
        </w:rPr>
        <w:tab/>
      </w:r>
    </w:p>
    <w:p w:rsidR="00000000" w:rsidDel="00000000" w:rsidP="00000000" w:rsidRDefault="00000000" w:rsidRPr="00000000" w14:paraId="00000019">
      <w:pPr>
        <w:numPr>
          <w:ilvl w:val="0"/>
          <w:numId w:val="1"/>
        </w:numPr>
        <w:spacing w:after="0" w:afterAutospacing="0" w:before="0" w:beforeAutospacing="0" w:lineRule="auto"/>
        <w:ind w:left="720" w:hanging="360"/>
      </w:pPr>
      <w:hyperlink r:id="rId6">
        <w:r w:rsidDel="00000000" w:rsidR="00000000" w:rsidRPr="00000000">
          <w:rPr>
            <w:rFonts w:ascii="Roboto" w:cs="Roboto" w:eastAsia="Roboto" w:hAnsi="Roboto"/>
            <w:b w:val="1"/>
            <w:sz w:val="24"/>
            <w:szCs w:val="24"/>
            <w:highlight w:val="white"/>
            <w:rtl w:val="0"/>
          </w:rPr>
          <w:t xml:space="preserve">SSH keys for use with CodeCommit</w:t>
        </w:r>
      </w:hyperlink>
      <w:r w:rsidDel="00000000" w:rsidR="00000000" w:rsidRPr="00000000">
        <w:rPr>
          <w:rtl w:val="0"/>
        </w:rPr>
        <w:tab/>
        <w:br w:type="textWrapping"/>
        <w:t xml:space="preserve"> </w:t>
        <w:tab/>
      </w:r>
      <w:r w:rsidDel="00000000" w:rsidR="00000000" w:rsidRPr="00000000">
        <w:rPr>
          <w:sz w:val="24"/>
          <w:szCs w:val="24"/>
          <w:highlight w:val="white"/>
          <w:rtl w:val="0"/>
        </w:rPr>
        <w:t xml:space="preserve">An SSH public key in the OpenSSH format that can be used to </w:t>
        <w:tab/>
        <w:t xml:space="preserve">authenticate with CodeCommit.</w:t>
      </w:r>
      <w:r w:rsidDel="00000000" w:rsidR="00000000" w:rsidRPr="00000000">
        <w:rPr>
          <w:rtl w:val="0"/>
        </w:rPr>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sz w:val="24"/>
          <w:szCs w:val="24"/>
          <w:highlight w:val="white"/>
          <w:rtl w:val="0"/>
        </w:rPr>
        <w:t xml:space="preserve">Server certificates</w:t>
      </w:r>
      <w:r w:rsidDel="00000000" w:rsidR="00000000" w:rsidRPr="00000000">
        <w:rPr>
          <w:rtl w:val="0"/>
        </w:rPr>
        <w:tab/>
        <w:br w:type="textWrapping"/>
        <w:t xml:space="preserve"> </w:t>
      </w:r>
      <w:r w:rsidDel="00000000" w:rsidR="00000000" w:rsidRPr="00000000">
        <w:rPr>
          <w:sz w:val="24"/>
          <w:szCs w:val="24"/>
          <w:highlight w:val="white"/>
          <w:rtl w:val="0"/>
        </w:rPr>
        <w:t xml:space="preserve">SSL/TLS certificates that you can use to authenticate with some AWS </w:t>
        <w:tab/>
        <w:t xml:space="preserve">services.</w:t>
      </w:r>
    </w:p>
    <w:p w:rsidR="00000000" w:rsidDel="00000000" w:rsidP="00000000" w:rsidRDefault="00000000" w:rsidRPr="00000000" w14:paraId="0000001B">
      <w:pPr>
        <w:spacing w:after="140" w:before="240" w:lineRule="auto"/>
        <w:jc w:val="both"/>
        <w:rPr>
          <w:sz w:val="24"/>
          <w:szCs w:val="24"/>
          <w:highlight w:val="white"/>
        </w:rPr>
      </w:pPr>
      <w:r w:rsidDel="00000000" w:rsidR="00000000" w:rsidRPr="00000000">
        <w:rPr>
          <w:sz w:val="24"/>
          <w:szCs w:val="24"/>
          <w:highlight w:val="white"/>
          <w:rtl w:val="0"/>
        </w:rPr>
        <w:tab/>
        <w:t xml:space="preserve">By default, a brand new IAM user created using the AWS CLI or AWS API has no credentials of any kind. You must create the type of credentials for an IAM user based on the needs of your user.</w:t>
      </w:r>
    </w:p>
    <w:p w:rsidR="00000000" w:rsidDel="00000000" w:rsidP="00000000" w:rsidRDefault="00000000" w:rsidRPr="00000000" w14:paraId="0000001C">
      <w:pPr>
        <w:numPr>
          <w:ilvl w:val="0"/>
          <w:numId w:val="4"/>
        </w:numPr>
        <w:spacing w:after="0" w:afterAutospacing="0" w:before="240" w:lineRule="auto"/>
        <w:ind w:left="720" w:hanging="360"/>
      </w:pPr>
      <w:hyperlink r:id="rId7">
        <w:r w:rsidDel="00000000" w:rsidR="00000000" w:rsidRPr="00000000">
          <w:rPr>
            <w:b w:val="1"/>
            <w:sz w:val="24"/>
            <w:szCs w:val="24"/>
            <w:rtl w:val="0"/>
          </w:rPr>
          <w:t xml:space="preserve">Manage passwords for your IAM users</w:t>
        </w:r>
      </w:hyperlink>
      <w:r w:rsidDel="00000000" w:rsidR="00000000" w:rsidRPr="00000000">
        <w:rPr>
          <w:rtl w:val="0"/>
        </w:rPr>
        <w:br w:type="textWrapping"/>
        <w:t xml:space="preserve"> </w:t>
      </w:r>
      <w:r w:rsidDel="00000000" w:rsidR="00000000" w:rsidRPr="00000000">
        <w:rPr>
          <w:sz w:val="24"/>
          <w:szCs w:val="24"/>
          <w:rtl w:val="0"/>
        </w:rPr>
        <w:t xml:space="preserve">Create and change the passwords that permit access to the AWS Management Console. Set a password policy to enforce a minimum password complexity. Allow users to change their own passwords.</w:t>
        <w:br w:type="textWrapping"/>
      </w:r>
      <w:r w:rsidDel="00000000" w:rsidR="00000000" w:rsidRPr="00000000">
        <w:rPr>
          <w:rtl w:val="0"/>
        </w:rPr>
        <w:t xml:space="preserve"> </w:t>
        <w:tab/>
      </w:r>
    </w:p>
    <w:p w:rsidR="00000000" w:rsidDel="00000000" w:rsidP="00000000" w:rsidRDefault="00000000" w:rsidRPr="00000000" w14:paraId="0000001D">
      <w:pPr>
        <w:numPr>
          <w:ilvl w:val="0"/>
          <w:numId w:val="4"/>
        </w:numPr>
        <w:spacing w:after="0" w:afterAutospacing="0" w:before="0" w:beforeAutospacing="0" w:lineRule="auto"/>
        <w:ind w:left="720" w:hanging="360"/>
      </w:pPr>
      <w:hyperlink r:id="rId8">
        <w:r w:rsidDel="00000000" w:rsidR="00000000" w:rsidRPr="00000000">
          <w:rPr>
            <w:b w:val="1"/>
            <w:sz w:val="24"/>
            <w:szCs w:val="24"/>
            <w:rtl w:val="0"/>
          </w:rPr>
          <w:t xml:space="preserve">Manage access keys for your IAM users</w:t>
          <w:br w:type="textWrapping"/>
        </w:r>
      </w:hyperlink>
      <w:r w:rsidDel="00000000" w:rsidR="00000000" w:rsidRPr="00000000">
        <w:rPr>
          <w:rtl w:val="0"/>
        </w:rPr>
        <w:t xml:space="preserve"> </w:t>
      </w:r>
      <w:r w:rsidDel="00000000" w:rsidR="00000000" w:rsidRPr="00000000">
        <w:rPr>
          <w:sz w:val="24"/>
          <w:szCs w:val="24"/>
          <w:rtl w:val="0"/>
        </w:rPr>
        <w:t xml:space="preserve">Create and update access keys for programmatic access to the resources in your account.</w:t>
        <w:br w:type="textWrapping"/>
      </w:r>
      <w:r w:rsidDel="00000000" w:rsidR="00000000" w:rsidRPr="00000000">
        <w:rPr>
          <w:rtl w:val="0"/>
        </w:rPr>
        <w:t xml:space="preserve"> </w:t>
        <w:tab/>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color w:val="16191f"/>
          <w:sz w:val="24"/>
          <w:szCs w:val="24"/>
          <w:rtl w:val="0"/>
        </w:rPr>
        <w:t xml:space="preserve">Enable </w:t>
      </w:r>
      <w:hyperlink r:id="rId9">
        <w:r w:rsidDel="00000000" w:rsidR="00000000" w:rsidRPr="00000000">
          <w:rPr>
            <w:b w:val="1"/>
            <w:sz w:val="24"/>
            <w:szCs w:val="24"/>
            <w:highlight w:val="white"/>
            <w:rtl w:val="0"/>
          </w:rPr>
          <w:t xml:space="preserve">multi-factor authentication (MFA)</w:t>
        </w:r>
      </w:hyperlink>
      <w:r w:rsidDel="00000000" w:rsidR="00000000" w:rsidRPr="00000000">
        <w:rPr>
          <w:rtl w:val="0"/>
        </w:rPr>
        <w:br w:type="textWrapping"/>
        <w:t xml:space="preserve"> </w:t>
      </w:r>
      <w:r w:rsidDel="00000000" w:rsidR="00000000" w:rsidRPr="00000000">
        <w:rPr>
          <w:color w:val="16191f"/>
          <w:sz w:val="24"/>
          <w:szCs w:val="24"/>
          <w:highlight w:val="white"/>
          <w:rtl w:val="0"/>
        </w:rPr>
        <w:t xml:space="preserve">With MFA, users have to provide two forms of identification: First, they provide the credentials that are part of their user identity (a password or access key). In addition, they provide a temporary numeric code that's generated on a hardware device or by an application on a smartphone or tablet, or sent by AWS to an SMS-compatible mobile device.</w:t>
        <w:br w:type="textWrapping"/>
      </w:r>
      <w:r w:rsidDel="00000000" w:rsidR="00000000" w:rsidRPr="00000000">
        <w:rPr>
          <w:rtl w:val="0"/>
        </w:rPr>
        <w:t xml:space="preserve"> </w:t>
        <w:tab/>
      </w:r>
    </w:p>
    <w:p w:rsidR="00000000" w:rsidDel="00000000" w:rsidP="00000000" w:rsidRDefault="00000000" w:rsidRPr="00000000" w14:paraId="0000001F">
      <w:pPr>
        <w:numPr>
          <w:ilvl w:val="0"/>
          <w:numId w:val="4"/>
        </w:numPr>
        <w:spacing w:after="0" w:afterAutospacing="0" w:before="0" w:beforeAutospacing="0" w:lineRule="auto"/>
        <w:ind w:left="720" w:hanging="360"/>
      </w:pPr>
      <w:hyperlink r:id="rId10">
        <w:r w:rsidDel="00000000" w:rsidR="00000000" w:rsidRPr="00000000">
          <w:rPr>
            <w:b w:val="1"/>
            <w:sz w:val="24"/>
            <w:szCs w:val="24"/>
            <w:rtl w:val="0"/>
          </w:rPr>
          <w:t xml:space="preserve">Find unused passwords and access keys</w:t>
          <w:br w:type="textWrapping"/>
        </w:r>
      </w:hyperlink>
      <w:r w:rsidDel="00000000" w:rsidR="00000000" w:rsidRPr="00000000">
        <w:rPr>
          <w:rtl w:val="0"/>
        </w:rPr>
        <w:t xml:space="preserve"> </w:t>
        <w:tab/>
        <w:br w:type="textWrapping"/>
        <w:t xml:space="preserve"> </w:t>
      </w:r>
      <w:r w:rsidDel="00000000" w:rsidR="00000000" w:rsidRPr="00000000">
        <w:rPr>
          <w:color w:val="16191f"/>
          <w:sz w:val="24"/>
          <w:szCs w:val="24"/>
          <w:highlight w:val="white"/>
          <w:rtl w:val="0"/>
        </w:rPr>
        <w:t xml:space="preserve">Anyone who has a password or access keys for your account or an IAM user in your account has access to your AWS resources. The security </w:t>
      </w:r>
      <w:hyperlink r:id="rId11">
        <w:r w:rsidDel="00000000" w:rsidR="00000000" w:rsidRPr="00000000">
          <w:rPr>
            <w:sz w:val="24"/>
            <w:szCs w:val="24"/>
            <w:highlight w:val="white"/>
            <w:rtl w:val="0"/>
          </w:rPr>
          <w:t xml:space="preserve">best practice</w:t>
        </w:r>
      </w:hyperlink>
      <w:r w:rsidDel="00000000" w:rsidR="00000000" w:rsidRPr="00000000">
        <w:rPr>
          <w:b w:val="1"/>
          <w:color w:val="16191f"/>
          <w:sz w:val="24"/>
          <w:szCs w:val="24"/>
          <w:highlight w:val="white"/>
          <w:rtl w:val="0"/>
        </w:rPr>
        <w:t xml:space="preserve"> </w:t>
      </w:r>
      <w:r w:rsidDel="00000000" w:rsidR="00000000" w:rsidRPr="00000000">
        <w:rPr>
          <w:color w:val="16191f"/>
          <w:sz w:val="24"/>
          <w:szCs w:val="24"/>
          <w:highlight w:val="white"/>
          <w:rtl w:val="0"/>
        </w:rPr>
        <w:t xml:space="preserve">is to remove passwords and access keys when users no longer need them.</w:t>
        <w:br w:type="textWrapping"/>
      </w:r>
      <w:r w:rsidDel="00000000" w:rsidR="00000000" w:rsidRPr="00000000">
        <w:rPr>
          <w:rtl w:val="0"/>
        </w:rPr>
        <w:t xml:space="preserve"> </w:t>
        <w:tab/>
      </w:r>
    </w:p>
    <w:p w:rsidR="00000000" w:rsidDel="00000000" w:rsidP="00000000" w:rsidRDefault="00000000" w:rsidRPr="00000000" w14:paraId="00000020">
      <w:pPr>
        <w:numPr>
          <w:ilvl w:val="0"/>
          <w:numId w:val="4"/>
        </w:numPr>
        <w:spacing w:after="240" w:before="0" w:beforeAutospacing="0" w:lineRule="auto"/>
        <w:ind w:left="720" w:hanging="360"/>
      </w:pPr>
      <w:hyperlink r:id="rId12">
        <w:r w:rsidDel="00000000" w:rsidR="00000000" w:rsidRPr="00000000">
          <w:rPr>
            <w:b w:val="1"/>
            <w:sz w:val="24"/>
            <w:szCs w:val="24"/>
            <w:rtl w:val="0"/>
          </w:rPr>
          <w:t xml:space="preserve">Download a credential report for your account</w:t>
          <w:br w:type="textWrapping"/>
        </w:r>
      </w:hyperlink>
      <w:r w:rsidDel="00000000" w:rsidR="00000000" w:rsidRPr="00000000">
        <w:rPr>
          <w:rtl w:val="0"/>
        </w:rPr>
        <w:t xml:space="preserve"> </w:t>
        <w:tab/>
        <w:br w:type="textWrapping"/>
      </w:r>
      <w:r w:rsidDel="00000000" w:rsidR="00000000" w:rsidRPr="00000000">
        <w:rPr>
          <w:sz w:val="24"/>
          <w:szCs w:val="24"/>
          <w:highlight w:val="white"/>
          <w:rtl w:val="0"/>
        </w:rPr>
        <w:t xml:space="preserve">You can generate and download a credential report that lists all IAM users in your account and the status of their various credentials, including passwords, access keys, and MFA devices. For passwords and access keys, the credential report shows how recently the password or access key has been used.</w:t>
        <w:br w:type="textWrapping"/>
      </w:r>
      <w:r w:rsidDel="00000000" w:rsidR="00000000" w:rsidRPr="00000000">
        <w:rPr>
          <w:rtl w:val="0"/>
        </w:rPr>
      </w:r>
    </w:p>
    <w:p w:rsidR="00000000" w:rsidDel="00000000" w:rsidP="00000000" w:rsidRDefault="00000000" w:rsidRPr="00000000" w14:paraId="00000021">
      <w:pPr>
        <w:spacing w:after="140" w:before="240" w:lineRule="auto"/>
        <w:jc w:val="center"/>
        <w:rPr>
          <w:sz w:val="24"/>
          <w:szCs w:val="24"/>
          <w:highlight w:val="white"/>
        </w:rPr>
      </w:pPr>
      <w:r w:rsidDel="00000000" w:rsidR="00000000" w:rsidRPr="00000000">
        <w:rPr>
          <w:sz w:val="24"/>
          <w:szCs w:val="24"/>
          <w:highlight w:val="white"/>
          <w:rtl w:val="0"/>
        </w:rPr>
        <w:t xml:space="preserve">Users and policies</w:t>
      </w:r>
    </w:p>
    <w:p w:rsidR="00000000" w:rsidDel="00000000" w:rsidP="00000000" w:rsidRDefault="00000000" w:rsidRPr="00000000" w14:paraId="00000022">
      <w:pPr>
        <w:spacing w:before="240" w:line="276" w:lineRule="auto"/>
        <w:jc w:val="both"/>
        <w:rPr/>
      </w:pPr>
      <w:r w:rsidDel="00000000" w:rsidR="00000000" w:rsidRPr="00000000">
        <w:rPr>
          <w:color w:val="16191f"/>
          <w:sz w:val="24"/>
          <w:szCs w:val="24"/>
          <w:rtl w:val="0"/>
        </w:rPr>
        <w:tab/>
        <w:t xml:space="preserve">When first created, by default an IAM user has a </w:t>
      </w:r>
      <w:r w:rsidDel="00000000" w:rsidR="00000000" w:rsidRPr="00000000">
        <w:rPr>
          <w:b w:val="1"/>
          <w:color w:val="16191f"/>
          <w:sz w:val="24"/>
          <w:szCs w:val="24"/>
          <w:rtl w:val="0"/>
        </w:rPr>
        <w:t xml:space="preserve">non-explicit «deny»</w:t>
      </w:r>
      <w:r w:rsidDel="00000000" w:rsidR="00000000" w:rsidRPr="00000000">
        <w:rPr>
          <w:color w:val="16191f"/>
          <w:sz w:val="24"/>
          <w:szCs w:val="24"/>
          <w:rtl w:val="0"/>
        </w:rPr>
        <w:t xml:space="preserve"> for AWS services and does not have access to them until a policy granting allow access has been applied to the user or to the group the user belongs to.</w:t>
      </w:r>
      <w:r w:rsidDel="00000000" w:rsidR="00000000" w:rsidRPr="00000000">
        <w:rPr>
          <w:rtl w:val="0"/>
        </w:rPr>
      </w:r>
    </w:p>
    <w:p w:rsidR="00000000" w:rsidDel="00000000" w:rsidP="00000000" w:rsidRDefault="00000000" w:rsidRPr="00000000" w14:paraId="00000023">
      <w:pPr>
        <w:spacing w:after="140" w:before="240" w:lineRule="auto"/>
        <w:jc w:val="both"/>
        <w:rPr>
          <w:color w:val="16191f"/>
          <w:sz w:val="24"/>
          <w:szCs w:val="24"/>
          <w:highlight w:val="white"/>
        </w:rPr>
      </w:pPr>
      <w:r w:rsidDel="00000000" w:rsidR="00000000" w:rsidRPr="00000000">
        <w:rPr>
          <w:color w:val="16191f"/>
          <w:sz w:val="24"/>
          <w:szCs w:val="24"/>
          <w:highlight w:val="white"/>
          <w:rtl w:val="0"/>
        </w:rPr>
        <w:tab/>
        <w:t xml:space="preserve">By default, a brand new IAM user has no </w:t>
      </w:r>
      <w:hyperlink r:id="rId13">
        <w:r w:rsidDel="00000000" w:rsidR="00000000" w:rsidRPr="00000000">
          <w:rPr>
            <w:sz w:val="24"/>
            <w:szCs w:val="24"/>
            <w:highlight w:val="white"/>
            <w:rtl w:val="0"/>
          </w:rPr>
          <w:t xml:space="preserve">permissions</w:t>
        </w:r>
      </w:hyperlink>
      <w:r w:rsidDel="00000000" w:rsidR="00000000" w:rsidRPr="00000000">
        <w:rPr>
          <w:color w:val="16191f"/>
          <w:sz w:val="24"/>
          <w:szCs w:val="24"/>
          <w:highlight w:val="white"/>
          <w:rtl w:val="0"/>
        </w:rPr>
        <w:t xml:space="preserve"> to do anything. The user is not authorized to perform any AWS operations or to access any AWS resources. An advantage of having individual IAM users is that you can assign permissions individually to each user.</w:t>
      </w:r>
    </w:p>
    <w:p w:rsidR="00000000" w:rsidDel="00000000" w:rsidP="00000000" w:rsidRDefault="00000000" w:rsidRPr="00000000" w14:paraId="00000024">
      <w:pPr>
        <w:spacing w:after="140" w:before="240" w:lineRule="auto"/>
        <w:jc w:val="both"/>
        <w:rPr>
          <w:sz w:val="34"/>
          <w:szCs w:val="34"/>
        </w:rPr>
      </w:pPr>
      <w:r w:rsidDel="00000000" w:rsidR="00000000" w:rsidRPr="00000000">
        <w:rPr>
          <w:color w:val="16191f"/>
          <w:sz w:val="24"/>
          <w:szCs w:val="24"/>
          <w:highlight w:val="white"/>
          <w:rtl w:val="0"/>
        </w:rPr>
        <w:tab/>
        <w:t xml:space="preserve">You can also add a permissions boundary to your users. A permissions boundary is an advanced feature that allows you to use AWS managed policies to limit the maximum permissions that an identity-based policy can grant to a user or role.</w: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jc w:val="center"/>
        <w:rPr>
          <w:color w:val="16191f"/>
          <w:sz w:val="24"/>
          <w:szCs w:val="24"/>
          <w:highlight w:val="white"/>
        </w:rPr>
      </w:pPr>
      <w:bookmarkStart w:colFirst="0" w:colLast="0" w:name="_68ihtkrekktv" w:id="5"/>
      <w:bookmarkEnd w:id="5"/>
      <w:r w:rsidDel="00000000" w:rsidR="00000000" w:rsidRPr="00000000">
        <w:rPr>
          <w:color w:val="16191f"/>
          <w:sz w:val="24"/>
          <w:szCs w:val="24"/>
          <w:highlight w:val="white"/>
          <w:rtl w:val="0"/>
        </w:rPr>
        <w:t xml:space="preserve">Users and accounts</w:t>
      </w:r>
    </w:p>
    <w:p w:rsidR="00000000" w:rsidDel="00000000" w:rsidP="00000000" w:rsidRDefault="00000000" w:rsidRPr="00000000" w14:paraId="00000026">
      <w:pPr>
        <w:spacing w:after="140" w:before="240" w:lineRule="auto"/>
        <w:jc w:val="both"/>
        <w:rPr>
          <w:color w:val="16191f"/>
          <w:sz w:val="24"/>
          <w:szCs w:val="24"/>
          <w:highlight w:val="white"/>
        </w:rPr>
      </w:pPr>
      <w:r w:rsidDel="00000000" w:rsidR="00000000" w:rsidRPr="00000000">
        <w:rPr>
          <w:color w:val="16191f"/>
          <w:sz w:val="24"/>
          <w:szCs w:val="24"/>
          <w:highlight w:val="white"/>
          <w:rtl w:val="0"/>
        </w:rPr>
        <w:tab/>
        <w:t xml:space="preserve">Each IAM user is associated with one and only one AWS account. Because users are defined within your AWS account, they don't need to have a payment method on file with AWS. Any AWS activity performed by users in your account is billed to your account.</w:t>
      </w:r>
    </w:p>
    <w:p w:rsidR="00000000" w:rsidDel="00000000" w:rsidP="00000000" w:rsidRDefault="00000000" w:rsidRPr="00000000" w14:paraId="00000027">
      <w:pPr>
        <w:spacing w:after="140" w:before="240" w:lineRule="auto"/>
        <w:rPr>
          <w:color w:val="16191f"/>
          <w:sz w:val="24"/>
          <w:szCs w:val="24"/>
        </w:rPr>
      </w:pPr>
      <w:r w:rsidDel="00000000" w:rsidR="00000000" w:rsidRPr="00000000">
        <w:rPr>
          <w:color w:val="16191f"/>
          <w:sz w:val="24"/>
          <w:szCs w:val="24"/>
          <w:rtl w:val="0"/>
        </w:rPr>
        <w:tab/>
        <w:t xml:space="preserve">There's a limit to the number of IAM users you can have in an AWS account.</w:t>
      </w:r>
    </w:p>
    <w:p w:rsidR="00000000" w:rsidDel="00000000" w:rsidP="00000000" w:rsidRDefault="00000000" w:rsidRPr="00000000" w14:paraId="00000028">
      <w:pPr>
        <w:pStyle w:val="Heading2"/>
        <w:keepNext w:val="0"/>
        <w:keepLines w:val="0"/>
        <w:spacing w:after="80" w:lineRule="auto"/>
        <w:jc w:val="center"/>
        <w:rPr>
          <w:color w:val="16191f"/>
          <w:sz w:val="24"/>
          <w:szCs w:val="24"/>
        </w:rPr>
      </w:pPr>
      <w:bookmarkStart w:colFirst="0" w:colLast="0" w:name="_vaa8ej5qrdlw" w:id="6"/>
      <w:bookmarkEnd w:id="6"/>
      <w:r w:rsidDel="00000000" w:rsidR="00000000" w:rsidRPr="00000000">
        <w:rPr>
          <w:color w:val="16191f"/>
          <w:sz w:val="24"/>
          <w:szCs w:val="24"/>
          <w:rtl w:val="0"/>
        </w:rPr>
        <w:t xml:space="preserve">Users as service accounts</w:t>
      </w:r>
    </w:p>
    <w:p w:rsidR="00000000" w:rsidDel="00000000" w:rsidP="00000000" w:rsidRDefault="00000000" w:rsidRPr="00000000" w14:paraId="00000029">
      <w:pPr>
        <w:spacing w:after="140" w:before="240" w:lineRule="auto"/>
        <w:jc w:val="both"/>
        <w:rPr>
          <w:color w:val="16191f"/>
          <w:sz w:val="24"/>
          <w:szCs w:val="24"/>
        </w:rPr>
      </w:pPr>
      <w:r w:rsidDel="00000000" w:rsidR="00000000" w:rsidRPr="00000000">
        <w:rPr>
          <w:color w:val="16191f"/>
          <w:sz w:val="24"/>
          <w:szCs w:val="24"/>
          <w:rtl w:val="0"/>
        </w:rPr>
        <w:tab/>
        <w:t xml:space="preserve">An IAM user is a resource in IAM that has associated credentials and permissions. An IAM user can represent a person or an application that uses its credentials to make AWS requests. This is typically referred to as a </w:t>
      </w:r>
      <w:r w:rsidDel="00000000" w:rsidR="00000000" w:rsidRPr="00000000">
        <w:rPr>
          <w:b w:val="1"/>
          <w:color w:val="16191f"/>
          <w:sz w:val="24"/>
          <w:szCs w:val="24"/>
          <w:rtl w:val="0"/>
        </w:rPr>
        <w:t xml:space="preserve">service account</w:t>
      </w:r>
      <w:r w:rsidDel="00000000" w:rsidR="00000000" w:rsidRPr="00000000">
        <w:rPr>
          <w:color w:val="16191f"/>
          <w:sz w:val="24"/>
          <w:szCs w:val="24"/>
          <w:rtl w:val="0"/>
        </w:rPr>
        <w:t xml:space="preserve">.</w:t>
      </w:r>
    </w:p>
    <w:p w:rsidR="00000000" w:rsidDel="00000000" w:rsidP="00000000" w:rsidRDefault="00000000" w:rsidRPr="00000000" w14:paraId="0000002A">
      <w:pPr>
        <w:spacing w:after="140" w:before="240" w:lineRule="auto"/>
        <w:jc w:val="both"/>
        <w:rPr>
          <w:color w:val="16191f"/>
          <w:sz w:val="24"/>
          <w:szCs w:val="24"/>
        </w:rPr>
      </w:pPr>
      <w:r w:rsidDel="00000000" w:rsidR="00000000" w:rsidRPr="00000000">
        <w:rPr>
          <w:color w:val="16191f"/>
          <w:sz w:val="24"/>
          <w:szCs w:val="24"/>
          <w:rtl w:val="0"/>
        </w:rPr>
        <w:tab/>
        <w:t xml:space="preserve">If you choose to use the long-term credentials of an IAM user in your application, </w:t>
      </w:r>
      <w:r w:rsidDel="00000000" w:rsidR="00000000" w:rsidRPr="00000000">
        <w:rPr>
          <w:b w:val="1"/>
          <w:color w:val="16191f"/>
          <w:sz w:val="24"/>
          <w:szCs w:val="24"/>
          <w:rtl w:val="0"/>
        </w:rPr>
        <w:t xml:space="preserve">do not embed access keys directly into your application code. </w:t>
      </w:r>
      <w:r w:rsidDel="00000000" w:rsidR="00000000" w:rsidRPr="00000000">
        <w:rPr>
          <w:color w:val="16191f"/>
          <w:sz w:val="24"/>
          <w:szCs w:val="24"/>
          <w:rtl w:val="0"/>
        </w:rPr>
        <w:t xml:space="preserve">The AWS SDKs and the AWS Command Line Interface allow you to put access keys in known locations so that you do not have to keep them in code.</w:t>
      </w:r>
    </w:p>
    <w:p w:rsidR="00000000" w:rsidDel="00000000" w:rsidP="00000000" w:rsidRDefault="00000000" w:rsidRPr="00000000" w14:paraId="0000002B">
      <w:pPr>
        <w:spacing w:after="140" w:before="240" w:lineRule="auto"/>
        <w:jc w:val="center"/>
        <w:rPr/>
      </w:pPr>
      <w:r w:rsidDel="00000000" w:rsidR="00000000" w:rsidRPr="00000000">
        <w:rPr>
          <w:color w:val="16191f"/>
          <w:sz w:val="24"/>
          <w:szCs w:val="24"/>
        </w:rPr>
        <w:drawing>
          <wp:inline distB="114300" distT="114300" distL="114300" distR="114300">
            <wp:extent cx="4324350" cy="48291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2435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40" w:before="240" w:lineRule="auto"/>
        <w:jc w:val="both"/>
        <w:rPr>
          <w:color w:val="1155cc"/>
          <w:sz w:val="24"/>
          <w:szCs w:val="24"/>
          <w:u w:val="single"/>
        </w:rPr>
      </w:pPr>
      <w:hyperlink r:id="rId15">
        <w:r w:rsidDel="00000000" w:rsidR="00000000" w:rsidRPr="00000000">
          <w:rPr>
            <w:color w:val="1155cc"/>
            <w:sz w:val="24"/>
            <w:szCs w:val="24"/>
            <w:u w:val="single"/>
            <w:rtl w:val="0"/>
          </w:rPr>
          <w:t xml:space="preserve">https://docs.aws.amazon.com/IAM/latest/UserGuide/introduction_identity-management.html</w:t>
        </w:r>
      </w:hyperlink>
      <w:r w:rsidDel="00000000" w:rsidR="00000000" w:rsidRPr="00000000">
        <w:rPr>
          <w:rtl w:val="0"/>
        </w:rPr>
      </w:r>
    </w:p>
    <w:p w:rsidR="00000000" w:rsidDel="00000000" w:rsidP="00000000" w:rsidRDefault="00000000" w:rsidRPr="00000000" w14:paraId="0000002D">
      <w:pPr>
        <w:spacing w:after="140" w:before="240" w:lineRule="auto"/>
        <w:jc w:val="both"/>
        <w:rPr>
          <w:color w:val="1155cc"/>
          <w:sz w:val="24"/>
          <w:szCs w:val="24"/>
          <w:u w:val="single"/>
        </w:rPr>
      </w:pPr>
      <w:hyperlink r:id="rId16">
        <w:r w:rsidDel="00000000" w:rsidR="00000000" w:rsidRPr="00000000">
          <w:rPr>
            <w:color w:val="1155cc"/>
            <w:sz w:val="24"/>
            <w:szCs w:val="24"/>
            <w:u w:val="single"/>
            <w:rtl w:val="0"/>
          </w:rPr>
          <w:t xml:space="preserve">https://docs.aws.amazon.com/IAM/latest/UserGuide/id_users.html</w:t>
        </w:r>
      </w:hyperlink>
      <w:r w:rsidDel="00000000" w:rsidR="00000000" w:rsidRPr="00000000">
        <w:rPr>
          <w:rtl w:val="0"/>
        </w:rPr>
      </w:r>
    </w:p>
    <w:p w:rsidR="00000000" w:rsidDel="00000000" w:rsidP="00000000" w:rsidRDefault="00000000" w:rsidRPr="00000000" w14:paraId="0000002E">
      <w:pPr>
        <w:spacing w:after="140" w:before="240" w:lineRule="auto"/>
        <w:jc w:val="both"/>
        <w:rPr/>
      </w:pPr>
      <w:r w:rsidDel="00000000" w:rsidR="00000000" w:rsidRPr="00000000">
        <w:rPr>
          <w:rtl w:val="0"/>
        </w:rPr>
      </w:r>
    </w:p>
    <w:p w:rsidR="00000000" w:rsidDel="00000000" w:rsidP="00000000" w:rsidRDefault="00000000" w:rsidRPr="00000000" w14:paraId="0000002F">
      <w:pPr>
        <w:spacing w:after="140" w:before="240" w:lineRule="auto"/>
        <w:jc w:val="both"/>
        <w:rPr/>
      </w:pPr>
      <w:r w:rsidDel="00000000" w:rsidR="00000000" w:rsidRPr="00000000">
        <w:rPr>
          <w:rtl w:val="0"/>
        </w:rPr>
      </w:r>
    </w:p>
    <w:p w:rsidR="00000000" w:rsidDel="00000000" w:rsidP="00000000" w:rsidRDefault="00000000" w:rsidRPr="00000000" w14:paraId="00000030">
      <w:pPr>
        <w:spacing w:after="140" w:before="240" w:lineRule="auto"/>
        <w:jc w:val="center"/>
        <w:rPr/>
      </w:pPr>
      <w:r w:rsidDel="00000000" w:rsidR="00000000" w:rsidRPr="00000000">
        <w:rPr>
          <w:rtl w:val="0"/>
        </w:rPr>
      </w:r>
    </w:p>
    <w:p w:rsidR="00000000" w:rsidDel="00000000" w:rsidP="00000000" w:rsidRDefault="00000000" w:rsidRPr="00000000" w14:paraId="00000031">
      <w:pPr>
        <w:spacing w:after="140" w:before="240" w:lineRule="auto"/>
        <w:jc w:val="center"/>
        <w:rPr/>
      </w:pPr>
      <w:r w:rsidDel="00000000" w:rsidR="00000000" w:rsidRPr="00000000">
        <w:rPr>
          <w:rtl w:val="0"/>
        </w:rPr>
      </w:r>
    </w:p>
    <w:p w:rsidR="00000000" w:rsidDel="00000000" w:rsidP="00000000" w:rsidRDefault="00000000" w:rsidRPr="00000000" w14:paraId="00000032">
      <w:pPr>
        <w:spacing w:after="140" w:before="240" w:lineRule="auto"/>
        <w:jc w:val="both"/>
        <w:rPr/>
      </w:pPr>
      <w:r w:rsidDel="00000000" w:rsidR="00000000" w:rsidRPr="00000000">
        <w:rPr>
          <w:rtl w:val="0"/>
        </w:rPr>
      </w:r>
    </w:p>
    <w:p w:rsidR="00000000" w:rsidDel="00000000" w:rsidP="00000000" w:rsidRDefault="00000000" w:rsidRPr="00000000" w14:paraId="00000033">
      <w:pPr>
        <w:spacing w:after="140" w:before="240" w:lineRule="auto"/>
        <w:jc w:val="both"/>
        <w:rPr/>
      </w:pPr>
      <w:r w:rsidDel="00000000" w:rsidR="00000000" w:rsidRPr="00000000">
        <w:rPr>
          <w:rtl w:val="0"/>
        </w:rPr>
      </w:r>
    </w:p>
    <w:p w:rsidR="00000000" w:rsidDel="00000000" w:rsidP="00000000" w:rsidRDefault="00000000" w:rsidRPr="00000000" w14:paraId="00000034">
      <w:pPr>
        <w:spacing w:after="140" w:before="240" w:lineRule="auto"/>
        <w:jc w:val="center"/>
        <w:rPr/>
      </w:pPr>
      <w:r w:rsidDel="00000000" w:rsidR="00000000" w:rsidRPr="00000000">
        <w:rPr>
          <w:rtl w:val="0"/>
        </w:rPr>
      </w:r>
    </w:p>
    <w:p w:rsidR="00000000" w:rsidDel="00000000" w:rsidP="00000000" w:rsidRDefault="00000000" w:rsidRPr="00000000" w14:paraId="00000035">
      <w:pPr>
        <w:spacing w:after="140" w:before="240" w:lineRule="auto"/>
        <w:jc w:val="center"/>
        <w:rPr/>
      </w:pPr>
      <w:r w:rsidDel="00000000" w:rsidR="00000000" w:rsidRPr="00000000">
        <w:rPr>
          <w:rtl w:val="0"/>
        </w:rPr>
      </w:r>
    </w:p>
    <w:p w:rsidR="00000000" w:rsidDel="00000000" w:rsidP="00000000" w:rsidRDefault="00000000" w:rsidRPr="00000000" w14:paraId="00000036">
      <w:pPr>
        <w:spacing w:after="140" w:before="240" w:lineRule="auto"/>
        <w:jc w:val="center"/>
        <w:rPr/>
      </w:pPr>
      <w:r w:rsidDel="00000000" w:rsidR="00000000" w:rsidRPr="00000000">
        <w:rPr>
          <w:rtl w:val="0"/>
        </w:rPr>
      </w:r>
    </w:p>
    <w:p w:rsidR="00000000" w:rsidDel="00000000" w:rsidP="00000000" w:rsidRDefault="00000000" w:rsidRPr="00000000" w14:paraId="00000037">
      <w:pPr>
        <w:spacing w:after="140" w:before="240" w:lineRule="auto"/>
        <w:jc w:val="center"/>
        <w:rPr/>
      </w:pPr>
      <w:r w:rsidDel="00000000" w:rsidR="00000000" w:rsidRPr="00000000">
        <w:rPr>
          <w:rtl w:val="0"/>
        </w:rPr>
      </w:r>
    </w:p>
    <w:p w:rsidR="00000000" w:rsidDel="00000000" w:rsidP="00000000" w:rsidRDefault="00000000" w:rsidRPr="00000000" w14:paraId="00000038">
      <w:pPr>
        <w:spacing w:after="140" w:before="240" w:lineRule="auto"/>
        <w:jc w:val="center"/>
        <w:rPr/>
      </w:pPr>
      <w:r w:rsidDel="00000000" w:rsidR="00000000" w:rsidRPr="00000000">
        <w:rPr>
          <w:rtl w:val="0"/>
        </w:rPr>
      </w:r>
    </w:p>
    <w:p w:rsidR="00000000" w:rsidDel="00000000" w:rsidP="00000000" w:rsidRDefault="00000000" w:rsidRPr="00000000" w14:paraId="00000039">
      <w:pPr>
        <w:spacing w:after="140" w:before="240" w:lineRule="auto"/>
        <w:jc w:val="center"/>
        <w:rPr/>
      </w:pPr>
      <w:r w:rsidDel="00000000" w:rsidR="00000000" w:rsidRPr="00000000">
        <w:rPr>
          <w:rtl w:val="0"/>
        </w:rPr>
      </w:r>
    </w:p>
    <w:p w:rsidR="00000000" w:rsidDel="00000000" w:rsidP="00000000" w:rsidRDefault="00000000" w:rsidRPr="00000000" w14:paraId="0000003A">
      <w:pPr>
        <w:spacing w:after="140" w:before="240" w:lineRule="auto"/>
        <w:rPr/>
      </w:pPr>
      <w:r w:rsidDel="00000000" w:rsidR="00000000" w:rsidRPr="00000000">
        <w:rPr>
          <w:rtl w:val="0"/>
        </w:rPr>
        <w:tab/>
      </w:r>
    </w:p>
    <w:p w:rsidR="00000000" w:rsidDel="00000000" w:rsidP="00000000" w:rsidRDefault="00000000" w:rsidRPr="00000000" w14:paraId="0000003B">
      <w:pPr>
        <w:spacing w:after="140" w:before="240" w:lineRule="auto"/>
        <w:jc w:val="both"/>
        <w:rPr/>
      </w:pPr>
      <w:r w:rsidDel="00000000" w:rsidR="00000000" w:rsidRPr="00000000">
        <w:rPr>
          <w:rtl w:val="0"/>
        </w:rPr>
      </w:r>
    </w:p>
    <w:p w:rsidR="00000000" w:rsidDel="00000000" w:rsidP="00000000" w:rsidRDefault="00000000" w:rsidRPr="00000000" w14:paraId="0000003C">
      <w:pPr>
        <w:spacing w:after="140" w:before="240" w:lineRule="auto"/>
        <w:jc w:val="both"/>
        <w:rPr/>
      </w:pPr>
      <w:r w:rsidDel="00000000" w:rsidR="00000000" w:rsidRPr="00000000">
        <w:rPr>
          <w:rtl w:val="0"/>
        </w:rPr>
      </w:r>
    </w:p>
    <w:p w:rsidR="00000000" w:rsidDel="00000000" w:rsidP="00000000" w:rsidRDefault="00000000" w:rsidRPr="00000000" w14:paraId="0000003D">
      <w:pPr>
        <w:spacing w:before="240" w:line="240" w:lineRule="auto"/>
        <w:jc w:val="center"/>
        <w:rPr/>
      </w:pPr>
      <w:r w:rsidDel="00000000" w:rsidR="00000000" w:rsidRPr="00000000">
        <w:rPr>
          <w:rtl w:val="0"/>
        </w:rPr>
      </w:r>
    </w:p>
    <w:p w:rsidR="00000000" w:rsidDel="00000000" w:rsidP="00000000" w:rsidRDefault="00000000" w:rsidRPr="00000000" w14:paraId="0000003E">
      <w:pPr>
        <w:spacing w:before="240" w:line="240" w:lineRule="auto"/>
        <w:jc w:val="both"/>
        <w:rPr/>
      </w:pPr>
      <w:r w:rsidDel="00000000" w:rsidR="00000000" w:rsidRPr="00000000">
        <w:rPr>
          <w:rtl w:val="0"/>
        </w:rPr>
      </w:r>
    </w:p>
    <w:p w:rsidR="00000000" w:rsidDel="00000000" w:rsidP="00000000" w:rsidRDefault="00000000" w:rsidRPr="00000000" w14:paraId="0000003F">
      <w:pPr>
        <w:spacing w:before="240" w:line="240" w:lineRule="auto"/>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general/latest/gr/aws-access-keys-best-practices.html" TargetMode="External"/><Relationship Id="rId10" Type="http://schemas.openxmlformats.org/officeDocument/2006/relationships/hyperlink" Target="https://docs.aws.amazon.com/IAM/latest/UserGuide/id_credentials_finding-unused.html" TargetMode="External"/><Relationship Id="rId13" Type="http://schemas.openxmlformats.org/officeDocument/2006/relationships/hyperlink" Target="https://docs.aws.amazon.com/IAM/latest/UserGuide/access.html" TargetMode="External"/><Relationship Id="rId12" Type="http://schemas.openxmlformats.org/officeDocument/2006/relationships/hyperlink" Target="https://docs.aws.amazon.com/IAM/latest/UserGuide/id_credentials_getting-repo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IAM/latest/UserGuide/id_credentials_mfa.html" TargetMode="External"/><Relationship Id="rId15" Type="http://schemas.openxmlformats.org/officeDocument/2006/relationships/hyperlink" Target="https://docs.aws.amazon.com/IAM/latest/UserGuide/introduction_identity-management.html" TargetMode="External"/><Relationship Id="rId14" Type="http://schemas.openxmlformats.org/officeDocument/2006/relationships/image" Target="media/image1.png"/><Relationship Id="rId16" Type="http://schemas.openxmlformats.org/officeDocument/2006/relationships/hyperlink" Target="https://docs.aws.amazon.com/IAM/latest/UserGuide/id_users.html" TargetMode="External"/><Relationship Id="rId5" Type="http://schemas.openxmlformats.org/officeDocument/2006/relationships/styles" Target="styles.xml"/><Relationship Id="rId6" Type="http://schemas.openxmlformats.org/officeDocument/2006/relationships/hyperlink" Target="https://docs.aws.amazon.com/IAM/latest/UserGuide/id_credentials_ssh-keys.html" TargetMode="External"/><Relationship Id="rId7" Type="http://schemas.openxmlformats.org/officeDocument/2006/relationships/hyperlink" Target="https://docs.aws.amazon.com/IAM/latest/UserGuide/id_credentials_passwords.html" TargetMode="External"/><Relationship Id="rId8" Type="http://schemas.openxmlformats.org/officeDocument/2006/relationships/hyperlink" Target="https://docs.aws.amazon.com/IAM/latest/UserGuide/id_credentials_access-key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