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E5DD" w14:textId="7A264090" w:rsidR="003E3F9B" w:rsidRDefault="00713FA8" w:rsidP="00713FA8">
      <w:pPr>
        <w:pStyle w:val="Heading1"/>
      </w:pPr>
      <w:r>
        <w:t>Identity Management Solutions</w:t>
      </w:r>
    </w:p>
    <w:p w14:paraId="681BA923" w14:textId="401D6326" w:rsidR="00713FA8" w:rsidRDefault="00713FA8" w:rsidP="00713FA8">
      <w:r>
        <w:t xml:space="preserve">An identity management solution, or </w:t>
      </w:r>
      <w:proofErr w:type="spellStart"/>
      <w:r>
        <w:t>IdM</w:t>
      </w:r>
      <w:proofErr w:type="spellEnd"/>
      <w:r>
        <w:t xml:space="preserve"> is a key aspect of security in a cloud environment where digital identities for individuals, or applications are used to restrict and secure access to a cloud environments resources. An identity management solution can assist in securing access to users data, providing access control to resources and help ensure data privacy is maintained.</w:t>
      </w:r>
    </w:p>
    <w:p w14:paraId="19711150" w14:textId="77777777" w:rsidR="00713FA8" w:rsidRDefault="00713FA8" w:rsidP="00713FA8"/>
    <w:p w14:paraId="759A4824" w14:textId="48560B19" w:rsidR="00D1302C" w:rsidRDefault="00D1302C" w:rsidP="00D1302C">
      <w:pPr>
        <w:pStyle w:val="Heading2"/>
      </w:pPr>
      <w:r>
        <w:t xml:space="preserve">Microsoft </w:t>
      </w:r>
      <w:proofErr w:type="spellStart"/>
      <w:r>
        <w:t>Entra</w:t>
      </w:r>
      <w:proofErr w:type="spellEnd"/>
      <w:r>
        <w:t xml:space="preserve"> ID</w:t>
      </w:r>
    </w:p>
    <w:p w14:paraId="39F87CE9" w14:textId="7B97D8A7" w:rsidR="00713FA8" w:rsidRDefault="00713FA8" w:rsidP="00713FA8">
      <w:r>
        <w:t xml:space="preserve">In the context of a popular cloud provider: Microsoft Azure, an identity management solution named Microsoft </w:t>
      </w:r>
      <w:proofErr w:type="spellStart"/>
      <w:r>
        <w:t>Entra</w:t>
      </w:r>
      <w:proofErr w:type="spellEnd"/>
      <w:r>
        <w:t xml:space="preserve"> ID (formerly Azure Active Directory) is available</w:t>
      </w:r>
      <w:r w:rsidR="000F1D61">
        <w:t xml:space="preserve"> </w:t>
      </w:r>
      <w:sdt>
        <w:sdtPr>
          <w:id w:val="1426613698"/>
          <w:citation/>
        </w:sdtPr>
        <w:sdtContent>
          <w:r w:rsidR="000F1D61">
            <w:fldChar w:fldCharType="begin"/>
          </w:r>
          <w:r w:rsidR="000F1D61">
            <w:instrText xml:space="preserve"> CITATION Mic241 \l 6153 </w:instrText>
          </w:r>
          <w:r w:rsidR="000F1D61">
            <w:fldChar w:fldCharType="separate"/>
          </w:r>
          <w:r w:rsidR="000F1D61">
            <w:rPr>
              <w:noProof/>
            </w:rPr>
            <w:t>(Microsoft, 2024)</w:t>
          </w:r>
          <w:r w:rsidR="000F1D61">
            <w:fldChar w:fldCharType="end"/>
          </w:r>
        </w:sdtContent>
      </w:sdt>
      <w:r>
        <w:t xml:space="preserve">. Some of the core features provided by Microsoft </w:t>
      </w:r>
      <w:proofErr w:type="spellStart"/>
      <w:r>
        <w:t>Entra</w:t>
      </w:r>
      <w:proofErr w:type="spellEnd"/>
      <w:r>
        <w:t xml:space="preserve"> ID include:</w:t>
      </w:r>
    </w:p>
    <w:p w14:paraId="564D9E84" w14:textId="11259ABF" w:rsidR="00713FA8" w:rsidRDefault="00713FA8" w:rsidP="00713FA8">
      <w:pPr>
        <w:pStyle w:val="ListParagraph"/>
        <w:numPr>
          <w:ilvl w:val="0"/>
          <w:numId w:val="1"/>
        </w:numPr>
      </w:pPr>
      <w:r>
        <w:t>Single sign-on (SSO) and multifactor authentication</w:t>
      </w:r>
    </w:p>
    <w:p w14:paraId="61E32F83" w14:textId="3E71B6A6" w:rsidR="00713FA8" w:rsidRDefault="00713FA8" w:rsidP="00713FA8">
      <w:pPr>
        <w:pStyle w:val="ListParagraph"/>
        <w:numPr>
          <w:ilvl w:val="0"/>
          <w:numId w:val="1"/>
        </w:numPr>
      </w:pPr>
      <w:r>
        <w:t>Role-based access control (Azure RBAC)</w:t>
      </w:r>
    </w:p>
    <w:p w14:paraId="399A8F36" w14:textId="7440C245" w:rsidR="00713FA8" w:rsidRDefault="00713FA8" w:rsidP="00713FA8">
      <w:pPr>
        <w:pStyle w:val="ListParagraph"/>
        <w:numPr>
          <w:ilvl w:val="0"/>
          <w:numId w:val="1"/>
        </w:numPr>
      </w:pPr>
      <w:r>
        <w:t>Consumer identity and access management</w:t>
      </w:r>
    </w:p>
    <w:p w14:paraId="3C604EDB" w14:textId="5ED4A19E" w:rsidR="00713FA8" w:rsidRDefault="00713FA8" w:rsidP="00713FA8">
      <w:pPr>
        <w:pStyle w:val="ListParagraph"/>
        <w:numPr>
          <w:ilvl w:val="0"/>
          <w:numId w:val="1"/>
        </w:numPr>
      </w:pPr>
      <w:r>
        <w:t>Device registration</w:t>
      </w:r>
    </w:p>
    <w:p w14:paraId="764ABAC1" w14:textId="0454E754" w:rsidR="00713FA8" w:rsidRDefault="00713FA8" w:rsidP="00713FA8">
      <w:pPr>
        <w:pStyle w:val="ListParagraph"/>
        <w:numPr>
          <w:ilvl w:val="0"/>
          <w:numId w:val="1"/>
        </w:numPr>
      </w:pPr>
      <w:r>
        <w:t>Security monitoring and reporting</w:t>
      </w:r>
    </w:p>
    <w:p w14:paraId="2016E0D9" w14:textId="6D298F0C" w:rsidR="00713FA8" w:rsidRDefault="00713FA8" w:rsidP="00713FA8">
      <w:pPr>
        <w:pStyle w:val="ListParagraph"/>
        <w:numPr>
          <w:ilvl w:val="0"/>
          <w:numId w:val="1"/>
        </w:numPr>
      </w:pPr>
      <w:r>
        <w:t>Identity protection</w:t>
      </w:r>
    </w:p>
    <w:p w14:paraId="342789B4" w14:textId="77777777" w:rsidR="00713FA8" w:rsidRDefault="00713FA8" w:rsidP="00713FA8"/>
    <w:p w14:paraId="14445E08" w14:textId="14E6E92B" w:rsidR="00D1302C" w:rsidRDefault="00D1302C" w:rsidP="00D1302C">
      <w:pPr>
        <w:pStyle w:val="Heading2"/>
      </w:pPr>
      <w:r>
        <w:t>Single sign-on (SSO)</w:t>
      </w:r>
    </w:p>
    <w:p w14:paraId="5BB11141" w14:textId="5F777D06" w:rsidR="009C0D75" w:rsidRDefault="00713FA8" w:rsidP="00713FA8">
      <w:r>
        <w:t xml:space="preserve">A key feature of an identity management solution is single sign-on, whereby users can access all applications available to them utilising a single account, or method of signing on. This is a widely used concept in Software as a Service (SaaS) applications, where users can register and sign-on </w:t>
      </w:r>
      <w:r w:rsidR="000F1D61">
        <w:t>using an account from other providers (i.e. Google, Apple). This mitigates against the need for users to recall multiple usernames and passwords</w:t>
      </w:r>
      <w:r w:rsidR="009C0D75">
        <w:t xml:space="preserve"> </w:t>
      </w:r>
      <w:sdt>
        <w:sdtPr>
          <w:id w:val="-566727607"/>
          <w:citation/>
        </w:sdtPr>
        <w:sdtContent>
          <w:r w:rsidR="009C0D75">
            <w:fldChar w:fldCharType="begin"/>
          </w:r>
          <w:r w:rsidR="009C0D75">
            <w:instrText xml:space="preserve"> CITATION Mic241 \l 6153 </w:instrText>
          </w:r>
          <w:r w:rsidR="009C0D75">
            <w:fldChar w:fldCharType="separate"/>
          </w:r>
          <w:r w:rsidR="009C0D75">
            <w:rPr>
              <w:noProof/>
            </w:rPr>
            <w:t>(Microsoft, 2024)</w:t>
          </w:r>
          <w:r w:rsidR="009C0D75">
            <w:fldChar w:fldCharType="end"/>
          </w:r>
        </w:sdtContent>
      </w:sdt>
      <w:r w:rsidR="000F1D61">
        <w:t xml:space="preserve">. </w:t>
      </w:r>
    </w:p>
    <w:p w14:paraId="361667DF" w14:textId="77777777" w:rsidR="009C0D75" w:rsidRDefault="009C0D75" w:rsidP="00713FA8"/>
    <w:p w14:paraId="06AEE666" w14:textId="641AA46F" w:rsidR="00D1302C" w:rsidRDefault="00D1302C" w:rsidP="00D1302C">
      <w:pPr>
        <w:pStyle w:val="Heading2"/>
      </w:pPr>
      <w:r>
        <w:t>Multifactor authentication</w:t>
      </w:r>
    </w:p>
    <w:p w14:paraId="6F9CF6A1" w14:textId="26023A84" w:rsidR="00713FA8" w:rsidRDefault="000F1D61" w:rsidP="00713FA8">
      <w:r>
        <w:t xml:space="preserve">Access security to a resource using single sign-on is one important factor in identity management, and this can be bolstered utilising multifactor authentication. </w:t>
      </w:r>
      <w:r w:rsidR="009C0D75">
        <w:t xml:space="preserve">Multifactor authentication requires that an authenticating user provide a secondary method of proving who they are when attempting to access a system. In terms of the </w:t>
      </w:r>
      <w:proofErr w:type="spellStart"/>
      <w:r w:rsidR="009C0D75">
        <w:t>IdM</w:t>
      </w:r>
      <w:proofErr w:type="spellEnd"/>
      <w:r w:rsidR="009C0D75">
        <w:t xml:space="preserve"> solution provided by Microsoft </w:t>
      </w:r>
      <w:proofErr w:type="spellStart"/>
      <w:r w:rsidR="009C0D75">
        <w:t>Entra</w:t>
      </w:r>
      <w:proofErr w:type="spellEnd"/>
      <w:r w:rsidR="009C0D75">
        <w:t xml:space="preserve"> ID, an SMS message, phone call, or the use of the Microsoft Authenticator mobile application are all used in conjunction with a password to complete an authentication journey</w:t>
      </w:r>
      <w:r w:rsidR="00B34593">
        <w:t xml:space="preserve"> </w:t>
      </w:r>
      <w:sdt>
        <w:sdtPr>
          <w:id w:val="-2118981363"/>
          <w:citation/>
        </w:sdtPr>
        <w:sdtContent>
          <w:r w:rsidR="00B34593">
            <w:fldChar w:fldCharType="begin"/>
          </w:r>
          <w:r w:rsidR="00B34593">
            <w:instrText xml:space="preserve"> CITATION Mic23 \l 6153 </w:instrText>
          </w:r>
          <w:r w:rsidR="00B34593">
            <w:fldChar w:fldCharType="separate"/>
          </w:r>
          <w:r w:rsidR="00B34593">
            <w:rPr>
              <w:noProof/>
            </w:rPr>
            <w:t>(Microsoft, 2023)</w:t>
          </w:r>
          <w:r w:rsidR="00B34593">
            <w:fldChar w:fldCharType="end"/>
          </w:r>
        </w:sdtContent>
      </w:sdt>
      <w:r w:rsidR="009C0D75">
        <w:t>.</w:t>
      </w:r>
    </w:p>
    <w:p w14:paraId="6AA95B68" w14:textId="77777777" w:rsidR="000F1D61" w:rsidRDefault="000F1D61" w:rsidP="00713FA8"/>
    <w:p w14:paraId="0DF5AC05" w14:textId="09B9FCA1" w:rsidR="009C0D75" w:rsidRDefault="00B4082F" w:rsidP="00713FA8">
      <w:r>
        <w:t xml:space="preserve">Once a user is authenticated with Microsoft Azure, they are provided with a screen showing what exactly they have access to. Administrators can control what subscriptions and resources a user has via a conditional access. Role-based access control (RBAC) is another method of controlling what groups of users have access to which cloud resources. An example use case of employing RBAC in the Azure cloud environment is to grant database administrators access to database, or data lake </w:t>
      </w:r>
      <w:r>
        <w:lastRenderedPageBreak/>
        <w:t>resources only, while restricting application developers access to resource groups where application services, container apps or Azure functions are deployed.</w:t>
      </w:r>
    </w:p>
    <w:p w14:paraId="670280DD" w14:textId="77777777" w:rsidR="00B4082F" w:rsidRDefault="00B4082F" w:rsidP="00713FA8"/>
    <w:p w14:paraId="098F1855" w14:textId="39E3C9EC" w:rsidR="00B4082F" w:rsidRDefault="00B4082F" w:rsidP="00B4082F">
      <w:pPr>
        <w:pStyle w:val="Heading2"/>
      </w:pPr>
      <w:proofErr w:type="spellStart"/>
      <w:r>
        <w:t>IdM</w:t>
      </w:r>
      <w:proofErr w:type="spellEnd"/>
      <w:r>
        <w:t xml:space="preserve"> in TU Dublin</w:t>
      </w:r>
    </w:p>
    <w:p w14:paraId="3B593634" w14:textId="72B815D9" w:rsidR="00B4082F" w:rsidRDefault="00B4082F" w:rsidP="00B4082F">
      <w:r>
        <w:t xml:space="preserve">Data privacy and access control are two key ethical considerations to make when planning to adopt any </w:t>
      </w:r>
      <w:proofErr w:type="spellStart"/>
      <w:r>
        <w:t>IdM</w:t>
      </w:r>
      <w:proofErr w:type="spellEnd"/>
      <w:r>
        <w:t xml:space="preserve"> in a University. One primary consideration to make in the context of data privacy is to ensure that user roles are absolutely clearly defined so that unauthorised intrusion on other students data is not a possibility. Carefully designed roles and use of role based access control (RBAC) are two important areas to emphasise.</w:t>
      </w:r>
    </w:p>
    <w:p w14:paraId="5D068AFD" w14:textId="77777777" w:rsidR="00B4082F" w:rsidRDefault="00B4082F" w:rsidP="00B4082F"/>
    <w:p w14:paraId="5CC9C34E" w14:textId="659E6C7E" w:rsidR="00B4082F" w:rsidRDefault="00B4082F" w:rsidP="00B4082F">
      <w:r>
        <w:t>Data storage</w:t>
      </w:r>
      <w:r w:rsidR="00527F4C">
        <w:t xml:space="preserve"> location</w:t>
      </w:r>
      <w:r>
        <w:t xml:space="preserve"> is another consideration to take into account. Since Azure is a cloud platform, it is possible to define where cloud components are located across the world. Ensuring that data protection (and ultimately GDPR) laws are adhered to, and user data is not being exported from the jurisdiction in which it is supposed to be stored must be taken into account.</w:t>
      </w:r>
    </w:p>
    <w:p w14:paraId="7CE796AE" w14:textId="77777777" w:rsidR="00706601" w:rsidRDefault="00706601" w:rsidP="00B4082F"/>
    <w:p w14:paraId="379A04F3" w14:textId="2D97F4FF" w:rsidR="00706601" w:rsidRDefault="00706601" w:rsidP="00B4082F">
      <w:r>
        <w:t>Transparency and security are two other points to take into consideration. The cloud provider should employ clearly defined data storage auditing and reporting features. It should be possible to configure and deploy monitoring and alerting functionality, and the University should be clear on whom has access to these reports</w:t>
      </w:r>
      <w:r w:rsidR="0022655A">
        <w:t xml:space="preserve"> </w:t>
      </w:r>
      <w:sdt>
        <w:sdtPr>
          <w:id w:val="1485038058"/>
          <w:citation/>
        </w:sdtPr>
        <w:sdtContent>
          <w:r w:rsidR="0022655A">
            <w:fldChar w:fldCharType="begin"/>
          </w:r>
          <w:r w:rsidR="0022655A">
            <w:instrText xml:space="preserve"> CITATION Mic231 \l 6153 </w:instrText>
          </w:r>
          <w:r w:rsidR="0022655A">
            <w:fldChar w:fldCharType="separate"/>
          </w:r>
          <w:r w:rsidR="0022655A">
            <w:rPr>
              <w:noProof/>
            </w:rPr>
            <w:t>(Microsoft, 2023)</w:t>
          </w:r>
          <w:r w:rsidR="0022655A">
            <w:fldChar w:fldCharType="end"/>
          </w:r>
        </w:sdtContent>
      </w:sdt>
      <w:r>
        <w:t>.</w:t>
      </w:r>
    </w:p>
    <w:p w14:paraId="1E7D04A8" w14:textId="77777777" w:rsidR="00F82188" w:rsidRDefault="00F82188" w:rsidP="00B4082F"/>
    <w:sdt>
      <w:sdtPr>
        <w:id w:val="1275676938"/>
        <w:docPartObj>
          <w:docPartGallery w:val="Bibliographies"/>
          <w:docPartUnique/>
        </w:docPartObj>
      </w:sdtPr>
      <w:sdtEndPr>
        <w:rPr>
          <w:rFonts w:asciiTheme="minorHAnsi" w:eastAsiaTheme="minorHAnsi" w:hAnsiTheme="minorHAnsi" w:cstheme="minorBidi"/>
          <w:color w:val="auto"/>
          <w:sz w:val="24"/>
          <w:szCs w:val="24"/>
        </w:rPr>
      </w:sdtEndPr>
      <w:sdtContent>
        <w:p w14:paraId="022945D2" w14:textId="512C27EF" w:rsidR="00B16A03" w:rsidRDefault="00B16A03">
          <w:pPr>
            <w:pStyle w:val="Heading1"/>
          </w:pPr>
          <w:r>
            <w:t>Bibliography</w:t>
          </w:r>
        </w:p>
        <w:sdt>
          <w:sdtPr>
            <w:id w:val="111145805"/>
            <w:bibliography/>
          </w:sdtPr>
          <w:sdtContent>
            <w:p w14:paraId="5B7EB959" w14:textId="77777777" w:rsidR="00B16A03" w:rsidRDefault="00B16A03" w:rsidP="00B16A03">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Microsoft. (2023, October 23). </w:t>
              </w:r>
              <w:r>
                <w:rPr>
                  <w:i/>
                  <w:iCs/>
                  <w:noProof/>
                </w:rPr>
                <w:t>Data protection considerations.</w:t>
              </w:r>
              <w:r>
                <w:rPr>
                  <w:noProof/>
                </w:rPr>
                <w:t xml:space="preserve"> Retrieved from Microsoft Learn: https://learn.microsoft.com/en-us/entra/fundamentals/data-protection-considerations</w:t>
              </w:r>
            </w:p>
            <w:p w14:paraId="2799810C" w14:textId="77777777" w:rsidR="00B16A03" w:rsidRDefault="00B16A03" w:rsidP="00B16A03">
              <w:pPr>
                <w:pStyle w:val="Bibliography"/>
                <w:ind w:left="720" w:hanging="720"/>
                <w:rPr>
                  <w:noProof/>
                </w:rPr>
              </w:pPr>
              <w:r>
                <w:rPr>
                  <w:noProof/>
                </w:rPr>
                <w:t xml:space="preserve">Microsoft. (2023, October 23). </w:t>
              </w:r>
              <w:r>
                <w:rPr>
                  <w:i/>
                  <w:iCs/>
                  <w:noProof/>
                </w:rPr>
                <w:t>How it works: Microsoft Entra multifactor authentication.</w:t>
              </w:r>
              <w:r>
                <w:rPr>
                  <w:noProof/>
                </w:rPr>
                <w:t xml:space="preserve"> Retrieved from Microsoft Learn: https://learn.microsoft.com/en-us/entra/identity/authentication/concept-mfa-howitworks</w:t>
              </w:r>
            </w:p>
            <w:p w14:paraId="46F86A8C" w14:textId="77777777" w:rsidR="00B16A03" w:rsidRDefault="00B16A03" w:rsidP="00B16A03">
              <w:pPr>
                <w:pStyle w:val="Bibliography"/>
                <w:ind w:left="720" w:hanging="720"/>
                <w:rPr>
                  <w:noProof/>
                </w:rPr>
              </w:pPr>
              <w:r>
                <w:rPr>
                  <w:noProof/>
                </w:rPr>
                <w:t xml:space="preserve">Microsoft. (2024, January 1). </w:t>
              </w:r>
              <w:r>
                <w:rPr>
                  <w:i/>
                  <w:iCs/>
                  <w:noProof/>
                </w:rPr>
                <w:t>Azure identity management security overview.</w:t>
              </w:r>
              <w:r>
                <w:rPr>
                  <w:noProof/>
                </w:rPr>
                <w:t xml:space="preserve"> Retrieved from Microsoft Learn: https://learn.microsoft.com/en-us/azure/security/fundamentals/identity-management-overview</w:t>
              </w:r>
            </w:p>
            <w:p w14:paraId="04683833" w14:textId="297D90E3" w:rsidR="00B16A03" w:rsidRDefault="00B16A03" w:rsidP="00B16A03">
              <w:r>
                <w:rPr>
                  <w:b/>
                  <w:bCs/>
                  <w:noProof/>
                </w:rPr>
                <w:fldChar w:fldCharType="end"/>
              </w:r>
            </w:p>
          </w:sdtContent>
        </w:sdt>
      </w:sdtContent>
    </w:sdt>
    <w:p w14:paraId="500DC796" w14:textId="77777777" w:rsidR="00F82188" w:rsidRDefault="00F82188" w:rsidP="00B4082F"/>
    <w:p w14:paraId="76636248" w14:textId="77777777" w:rsidR="00706601" w:rsidRDefault="00706601" w:rsidP="00B4082F"/>
    <w:p w14:paraId="6CF1A599" w14:textId="77777777" w:rsidR="00706601" w:rsidRPr="00B4082F" w:rsidRDefault="00706601" w:rsidP="00B4082F"/>
    <w:sectPr w:rsidR="00706601" w:rsidRPr="00B40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272C7"/>
    <w:multiLevelType w:val="hybridMultilevel"/>
    <w:tmpl w:val="43404D88"/>
    <w:lvl w:ilvl="0" w:tplc="D01C5F5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764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A8"/>
    <w:rsid w:val="000F1D61"/>
    <w:rsid w:val="0022655A"/>
    <w:rsid w:val="003E3F9B"/>
    <w:rsid w:val="00527F4C"/>
    <w:rsid w:val="00706601"/>
    <w:rsid w:val="00713FA8"/>
    <w:rsid w:val="00953CE3"/>
    <w:rsid w:val="009C0D75"/>
    <w:rsid w:val="00B16A03"/>
    <w:rsid w:val="00B34593"/>
    <w:rsid w:val="00B4082F"/>
    <w:rsid w:val="00D1302C"/>
    <w:rsid w:val="00ED1322"/>
    <w:rsid w:val="00F821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254FB9B"/>
  <w15:chartTrackingRefBased/>
  <w15:docId w15:val="{CD1EA495-FD33-1F46-ABEE-C5EEFCE6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3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F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F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F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F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3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FA8"/>
    <w:rPr>
      <w:rFonts w:eastAsiaTheme="majorEastAsia" w:cstheme="majorBidi"/>
      <w:color w:val="272727" w:themeColor="text1" w:themeTint="D8"/>
    </w:rPr>
  </w:style>
  <w:style w:type="paragraph" w:styleId="Title">
    <w:name w:val="Title"/>
    <w:basedOn w:val="Normal"/>
    <w:next w:val="Normal"/>
    <w:link w:val="TitleChar"/>
    <w:uiPriority w:val="10"/>
    <w:qFormat/>
    <w:rsid w:val="00713F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F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F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3FA8"/>
    <w:rPr>
      <w:i/>
      <w:iCs/>
      <w:color w:val="404040" w:themeColor="text1" w:themeTint="BF"/>
    </w:rPr>
  </w:style>
  <w:style w:type="paragraph" w:styleId="ListParagraph">
    <w:name w:val="List Paragraph"/>
    <w:basedOn w:val="Normal"/>
    <w:uiPriority w:val="34"/>
    <w:qFormat/>
    <w:rsid w:val="00713FA8"/>
    <w:pPr>
      <w:ind w:left="720"/>
      <w:contextualSpacing/>
    </w:pPr>
  </w:style>
  <w:style w:type="character" w:styleId="IntenseEmphasis">
    <w:name w:val="Intense Emphasis"/>
    <w:basedOn w:val="DefaultParagraphFont"/>
    <w:uiPriority w:val="21"/>
    <w:qFormat/>
    <w:rsid w:val="00713FA8"/>
    <w:rPr>
      <w:i/>
      <w:iCs/>
      <w:color w:val="0F4761" w:themeColor="accent1" w:themeShade="BF"/>
    </w:rPr>
  </w:style>
  <w:style w:type="paragraph" w:styleId="IntenseQuote">
    <w:name w:val="Intense Quote"/>
    <w:basedOn w:val="Normal"/>
    <w:next w:val="Normal"/>
    <w:link w:val="IntenseQuoteChar"/>
    <w:uiPriority w:val="30"/>
    <w:qFormat/>
    <w:rsid w:val="00713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FA8"/>
    <w:rPr>
      <w:i/>
      <w:iCs/>
      <w:color w:val="0F4761" w:themeColor="accent1" w:themeShade="BF"/>
    </w:rPr>
  </w:style>
  <w:style w:type="character" w:styleId="IntenseReference">
    <w:name w:val="Intense Reference"/>
    <w:basedOn w:val="DefaultParagraphFont"/>
    <w:uiPriority w:val="32"/>
    <w:qFormat/>
    <w:rsid w:val="00713FA8"/>
    <w:rPr>
      <w:b/>
      <w:bCs/>
      <w:smallCaps/>
      <w:color w:val="0F4761" w:themeColor="accent1" w:themeShade="BF"/>
      <w:spacing w:val="5"/>
    </w:rPr>
  </w:style>
  <w:style w:type="paragraph" w:styleId="Bibliography">
    <w:name w:val="Bibliography"/>
    <w:basedOn w:val="Normal"/>
    <w:next w:val="Normal"/>
    <w:uiPriority w:val="37"/>
    <w:unhideWhenUsed/>
    <w:rsid w:val="00B1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4085">
      <w:bodyDiv w:val="1"/>
      <w:marLeft w:val="0"/>
      <w:marRight w:val="0"/>
      <w:marTop w:val="0"/>
      <w:marBottom w:val="0"/>
      <w:divBdr>
        <w:top w:val="none" w:sz="0" w:space="0" w:color="auto"/>
        <w:left w:val="none" w:sz="0" w:space="0" w:color="auto"/>
        <w:bottom w:val="none" w:sz="0" w:space="0" w:color="auto"/>
        <w:right w:val="none" w:sz="0" w:space="0" w:color="auto"/>
      </w:divBdr>
    </w:div>
    <w:div w:id="759178238">
      <w:bodyDiv w:val="1"/>
      <w:marLeft w:val="0"/>
      <w:marRight w:val="0"/>
      <w:marTop w:val="0"/>
      <w:marBottom w:val="0"/>
      <w:divBdr>
        <w:top w:val="none" w:sz="0" w:space="0" w:color="auto"/>
        <w:left w:val="none" w:sz="0" w:space="0" w:color="auto"/>
        <w:bottom w:val="none" w:sz="0" w:space="0" w:color="auto"/>
        <w:right w:val="none" w:sz="0" w:space="0" w:color="auto"/>
      </w:divBdr>
    </w:div>
    <w:div w:id="958688186">
      <w:bodyDiv w:val="1"/>
      <w:marLeft w:val="0"/>
      <w:marRight w:val="0"/>
      <w:marTop w:val="0"/>
      <w:marBottom w:val="0"/>
      <w:divBdr>
        <w:top w:val="none" w:sz="0" w:space="0" w:color="auto"/>
        <w:left w:val="none" w:sz="0" w:space="0" w:color="auto"/>
        <w:bottom w:val="none" w:sz="0" w:space="0" w:color="auto"/>
        <w:right w:val="none" w:sz="0" w:space="0" w:color="auto"/>
      </w:divBdr>
    </w:div>
    <w:div w:id="1784692454">
      <w:bodyDiv w:val="1"/>
      <w:marLeft w:val="0"/>
      <w:marRight w:val="0"/>
      <w:marTop w:val="0"/>
      <w:marBottom w:val="0"/>
      <w:divBdr>
        <w:top w:val="none" w:sz="0" w:space="0" w:color="auto"/>
        <w:left w:val="none" w:sz="0" w:space="0" w:color="auto"/>
        <w:bottom w:val="none" w:sz="0" w:space="0" w:color="auto"/>
        <w:right w:val="none" w:sz="0" w:space="0" w:color="auto"/>
      </w:divBdr>
    </w:div>
    <w:div w:id="191805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Mic241</b:Tag>
    <b:SourceType>DocumentFromInternetSite</b:SourceType>
    <b:Guid>{C524C9FC-8DAF-3740-8AEC-495F2116BDAB}</b:Guid>
    <b:Title>Azure identity management security overview</b:Title>
    <b:Year>2024</b:Year>
    <b:Author>
      <b:Author>
        <b:Corporate>Microsoft</b:Corporate>
      </b:Author>
    </b:Author>
    <b:InternetSiteTitle>Microsoft Learn</b:InternetSiteTitle>
    <b:URL>https://learn.microsoft.com/en-us/azure/security/fundamentals/identity-management-overview</b:URL>
    <b:Month>January</b:Month>
    <b:Day>1</b:Day>
    <b:RefOrder>1</b:RefOrder>
  </b:Source>
  <b:Source>
    <b:Tag>Mic23</b:Tag>
    <b:SourceType>DocumentFromInternetSite</b:SourceType>
    <b:Guid>{5E2AE149-5E53-7F44-9EB6-341A0A8C4A20}</b:Guid>
    <b:Author>
      <b:Author>
        <b:Corporate>Microsoft</b:Corporate>
      </b:Author>
    </b:Author>
    <b:Title>How it works: Microsoft Entra multifactor authentication</b:Title>
    <b:InternetSiteTitle>Microsoft Learn</b:InternetSiteTitle>
    <b:URL>https://learn.microsoft.com/en-us/entra/identity/authentication/concept-mfa-howitworks</b:URL>
    <b:Year>2023</b:Year>
    <b:Month>October</b:Month>
    <b:Day>23</b:Day>
    <b:RefOrder>2</b:RefOrder>
  </b:Source>
  <b:Source>
    <b:Tag>Mic231</b:Tag>
    <b:SourceType>DocumentFromInternetSite</b:SourceType>
    <b:Guid>{3B3D3D75-EC19-C64B-936D-D973A067E7EE}</b:Guid>
    <b:Author>
      <b:Author>
        <b:Corporate>Microsoft</b:Corporate>
      </b:Author>
    </b:Author>
    <b:Title>Data protection considerations</b:Title>
    <b:InternetSiteTitle>Microsoft Learn</b:InternetSiteTitle>
    <b:URL>https://learn.microsoft.com/en-us/entra/fundamentals/data-protection-considerations</b:URL>
    <b:Year>2023</b:Year>
    <b:Month>October</b:Month>
    <b:Day>23</b:Day>
    <b:RefOrder>3</b:RefOrder>
  </b:Source>
</b:Sources>
</file>

<file path=customXml/itemProps1.xml><?xml version="1.0" encoding="utf-8"?>
<ds:datastoreItem xmlns:ds="http://schemas.openxmlformats.org/officeDocument/2006/customXml" ds:itemID="{1C73851F-A97C-534F-9A72-9C982ED8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C08776105 Eamonn Mc Clelland</dc:creator>
  <cp:keywords/>
  <dc:description/>
  <cp:lastModifiedBy>C08776105 Eamonn Mc Clelland</cp:lastModifiedBy>
  <cp:revision>11</cp:revision>
  <dcterms:created xsi:type="dcterms:W3CDTF">2024-04-17T20:14:00Z</dcterms:created>
  <dcterms:modified xsi:type="dcterms:W3CDTF">2024-04-17T20:50:00Z</dcterms:modified>
</cp:coreProperties>
</file>